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15" w:rsidRDefault="00B40CB4" w:rsidP="00215850">
      <w:pPr>
        <w:spacing w:line="276" w:lineRule="auto"/>
        <w:jc w:val="center"/>
        <w:rPr>
          <w:b/>
          <w:sz w:val="28"/>
          <w:szCs w:val="28"/>
        </w:rPr>
      </w:pPr>
      <w:r>
        <w:rPr>
          <w:b/>
          <w:sz w:val="28"/>
          <w:szCs w:val="28"/>
        </w:rPr>
        <w:t>Proyecto de transmisión de energía Refuerzo Suroccidental</w:t>
      </w:r>
      <w:r w:rsidR="004125DC">
        <w:rPr>
          <w:b/>
          <w:sz w:val="28"/>
          <w:szCs w:val="28"/>
        </w:rPr>
        <w:t>,</w:t>
      </w:r>
      <w:r>
        <w:rPr>
          <w:b/>
          <w:sz w:val="28"/>
          <w:szCs w:val="28"/>
        </w:rPr>
        <w:t xml:space="preserve"> presentará</w:t>
      </w:r>
      <w:r w:rsidR="00DA5415" w:rsidRPr="008A0433">
        <w:rPr>
          <w:b/>
          <w:sz w:val="28"/>
          <w:szCs w:val="28"/>
        </w:rPr>
        <w:t xml:space="preserve"> Estudio de Impacto Ambiental </w:t>
      </w:r>
      <w:r>
        <w:rPr>
          <w:b/>
          <w:sz w:val="28"/>
          <w:szCs w:val="28"/>
        </w:rPr>
        <w:t>en</w:t>
      </w:r>
      <w:r w:rsidR="00DA5415" w:rsidRPr="008A0433">
        <w:rPr>
          <w:b/>
          <w:sz w:val="28"/>
          <w:szCs w:val="28"/>
        </w:rPr>
        <w:t xml:space="preserve"> el Con</w:t>
      </w:r>
      <w:r w:rsidR="00DA5415">
        <w:rPr>
          <w:b/>
          <w:sz w:val="28"/>
          <w:szCs w:val="28"/>
        </w:rPr>
        <w:t xml:space="preserve">cejo de </w:t>
      </w:r>
      <w:r w:rsidR="00542C7E">
        <w:rPr>
          <w:b/>
          <w:sz w:val="28"/>
          <w:szCs w:val="28"/>
        </w:rPr>
        <w:t>Guacarí</w:t>
      </w:r>
    </w:p>
    <w:p w:rsidR="00215850" w:rsidRPr="007375FA" w:rsidRDefault="00215850" w:rsidP="00215850">
      <w:pPr>
        <w:spacing w:line="276" w:lineRule="auto"/>
        <w:jc w:val="center"/>
        <w:rPr>
          <w:b/>
          <w:i/>
          <w:sz w:val="28"/>
          <w:szCs w:val="28"/>
        </w:rPr>
      </w:pPr>
    </w:p>
    <w:p w:rsidR="00DA5415" w:rsidRDefault="00DA5415" w:rsidP="00215850">
      <w:pPr>
        <w:pStyle w:val="Prrafodelista"/>
        <w:numPr>
          <w:ilvl w:val="0"/>
          <w:numId w:val="1"/>
        </w:numPr>
        <w:spacing w:line="276" w:lineRule="auto"/>
        <w:rPr>
          <w:i/>
        </w:rPr>
      </w:pPr>
      <w:r w:rsidRPr="007375FA">
        <w:rPr>
          <w:i/>
        </w:rPr>
        <w:t xml:space="preserve">El 17 de septiembre </w:t>
      </w:r>
      <w:r w:rsidR="00542C7E">
        <w:rPr>
          <w:i/>
        </w:rPr>
        <w:t xml:space="preserve">del 2018, </w:t>
      </w:r>
      <w:r w:rsidRPr="007375FA">
        <w:rPr>
          <w:i/>
        </w:rPr>
        <w:t>el</w:t>
      </w:r>
      <w:r w:rsidR="004125DC">
        <w:rPr>
          <w:i/>
        </w:rPr>
        <w:t xml:space="preserve"> proyecto Refuerzo Suroccidental,</w:t>
      </w:r>
      <w:r w:rsidRPr="007375FA">
        <w:rPr>
          <w:i/>
        </w:rPr>
        <w:t xml:space="preserve"> </w:t>
      </w:r>
      <w:r w:rsidR="004125DC" w:rsidRPr="004125DC">
        <w:rPr>
          <w:i/>
        </w:rPr>
        <w:t>radicó</w:t>
      </w:r>
      <w:r w:rsidRPr="004125DC">
        <w:rPr>
          <w:i/>
        </w:rPr>
        <w:t xml:space="preserve"> ante</w:t>
      </w:r>
      <w:r w:rsidRPr="007375FA">
        <w:rPr>
          <w:i/>
        </w:rPr>
        <w:t xml:space="preserve"> la Autoridad Nacional de Licencias Ambientales (ANLA) el Estudio de Impacto Ambiental, el cual será eva</w:t>
      </w:r>
      <w:r>
        <w:rPr>
          <w:i/>
        </w:rPr>
        <w:t xml:space="preserve">luado para determinar su viabilidad. </w:t>
      </w:r>
    </w:p>
    <w:p w:rsidR="00DA5415" w:rsidRPr="007375FA" w:rsidRDefault="00DA5415" w:rsidP="00215850">
      <w:pPr>
        <w:pStyle w:val="Prrafodelista"/>
        <w:spacing w:line="276" w:lineRule="auto"/>
        <w:rPr>
          <w:i/>
        </w:rPr>
      </w:pPr>
    </w:p>
    <w:p w:rsidR="00DA5415" w:rsidRDefault="00DA5415" w:rsidP="00215850">
      <w:pPr>
        <w:pStyle w:val="Prrafodelista"/>
        <w:numPr>
          <w:ilvl w:val="0"/>
          <w:numId w:val="1"/>
        </w:numPr>
        <w:spacing w:line="276" w:lineRule="auto"/>
        <w:rPr>
          <w:i/>
        </w:rPr>
      </w:pPr>
      <w:r w:rsidRPr="007375FA">
        <w:rPr>
          <w:i/>
        </w:rPr>
        <w:t>El Estudio de Impacto Ambiental del proyecto de transmisión de energía Refuerzo Suroccidental se hizo con base en los términos de referencia del Ministerio de Ambiente</w:t>
      </w:r>
      <w:r w:rsidR="00B470F3">
        <w:rPr>
          <w:i/>
        </w:rPr>
        <w:t xml:space="preserve"> y Desarrollo Sostenible</w:t>
      </w:r>
      <w:r w:rsidRPr="007375FA">
        <w:rPr>
          <w:i/>
        </w:rPr>
        <w:t xml:space="preserve">.  </w:t>
      </w:r>
    </w:p>
    <w:p w:rsidR="00DA5415" w:rsidRPr="007375FA" w:rsidRDefault="00DA5415" w:rsidP="00215850">
      <w:pPr>
        <w:pStyle w:val="Prrafodelista"/>
        <w:spacing w:line="276" w:lineRule="auto"/>
        <w:rPr>
          <w:i/>
        </w:rPr>
      </w:pPr>
    </w:p>
    <w:p w:rsidR="00DA5415" w:rsidRDefault="00BE1F12" w:rsidP="00215850">
      <w:pPr>
        <w:pStyle w:val="Prrafodelista"/>
        <w:numPr>
          <w:ilvl w:val="0"/>
          <w:numId w:val="1"/>
        </w:numPr>
        <w:spacing w:line="276" w:lineRule="auto"/>
        <w:rPr>
          <w:i/>
        </w:rPr>
      </w:pPr>
      <w:r>
        <w:rPr>
          <w:i/>
        </w:rPr>
        <w:t>Durante el mes de octubre</w:t>
      </w:r>
      <w:r w:rsidR="00E54370">
        <w:rPr>
          <w:i/>
        </w:rPr>
        <w:t xml:space="preserve"> del 2018, los f</w:t>
      </w:r>
      <w:r w:rsidR="00DA5415">
        <w:rPr>
          <w:i/>
        </w:rPr>
        <w:t xml:space="preserve">uncionarios de la ANLA </w:t>
      </w:r>
      <w:r w:rsidR="00E54370">
        <w:rPr>
          <w:i/>
        </w:rPr>
        <w:t>realizaron visitas</w:t>
      </w:r>
      <w:r w:rsidR="00DA5415">
        <w:rPr>
          <w:i/>
        </w:rPr>
        <w:t xml:space="preserve"> a las regiones donde tiene influencia el proyecto de transmisión de energía para verificar la información contenida en el Estudio de Impacto Ambiental. </w:t>
      </w:r>
    </w:p>
    <w:p w:rsidR="00215850" w:rsidRPr="00215850" w:rsidRDefault="00215850" w:rsidP="00215850">
      <w:pPr>
        <w:spacing w:line="276" w:lineRule="auto"/>
        <w:rPr>
          <w:i/>
        </w:rPr>
      </w:pPr>
    </w:p>
    <w:p w:rsidR="00DA5415" w:rsidRDefault="000748EC" w:rsidP="00215850">
      <w:pPr>
        <w:spacing w:line="276" w:lineRule="auto"/>
        <w:jc w:val="both"/>
      </w:pPr>
      <w:r>
        <w:rPr>
          <w:b/>
        </w:rPr>
        <w:t>Guacarí, Valle del Cauca</w:t>
      </w:r>
      <w:r w:rsidR="00DA5415" w:rsidRPr="00A20119">
        <w:rPr>
          <w:b/>
        </w:rPr>
        <w:t>.</w:t>
      </w:r>
      <w:r w:rsidR="00DA5415">
        <w:t xml:space="preserve"> </w:t>
      </w:r>
      <w:r w:rsidR="004125DC">
        <w:t xml:space="preserve">El día de </w:t>
      </w:r>
      <w:r w:rsidR="00E54370">
        <w:t>hoy,</w:t>
      </w:r>
      <w:r w:rsidR="004125DC">
        <w:t xml:space="preserve"> </w:t>
      </w:r>
      <w:r w:rsidR="00E54370">
        <w:t>1</w:t>
      </w:r>
      <w:r w:rsidR="004125DC">
        <w:t xml:space="preserve">3 de </w:t>
      </w:r>
      <w:r w:rsidR="00E54370">
        <w:t>febrero</w:t>
      </w:r>
      <w:r w:rsidR="004125DC">
        <w:t xml:space="preserve">, el proyecto Refuerzo </w:t>
      </w:r>
      <w:r w:rsidR="004125DC" w:rsidRPr="004125DC">
        <w:t>Suroccidental</w:t>
      </w:r>
      <w:r w:rsidR="00DA5415" w:rsidRPr="004125DC">
        <w:t xml:space="preserve"> </w:t>
      </w:r>
      <w:r w:rsidR="00B40CB4" w:rsidRPr="004125DC">
        <w:t>presentará</w:t>
      </w:r>
      <w:r w:rsidR="00B40CB4">
        <w:t xml:space="preserve"> en</w:t>
      </w:r>
      <w:r w:rsidR="00DA5415">
        <w:t xml:space="preserve"> el Concejo de </w:t>
      </w:r>
      <w:r w:rsidR="00E54370">
        <w:t>Guacarí</w:t>
      </w:r>
      <w:bookmarkStart w:id="0" w:name="_GoBack"/>
      <w:bookmarkEnd w:id="0"/>
      <w:r w:rsidR="00DA5415">
        <w:t xml:space="preserve"> el Estudio de Impacto Ambiental</w:t>
      </w:r>
      <w:r w:rsidR="00DA5415" w:rsidRPr="00A20119">
        <w:t xml:space="preserve"> del proyecto de transmisión de energía Refuerzo Suroccidental</w:t>
      </w:r>
      <w:r w:rsidR="00DA5415">
        <w:t>, el cual cruzará por los departamentos de Antioquia, Caldas, Ri</w:t>
      </w:r>
      <w:r w:rsidR="00B40CB4">
        <w:t xml:space="preserve">saralda y Valle del Cauca y </w:t>
      </w:r>
      <w:r w:rsidR="00DA5415">
        <w:t xml:space="preserve">tendrá un trazado de </w:t>
      </w:r>
      <w:r w:rsidR="002F7DA3">
        <w:t xml:space="preserve">aproximadamente </w:t>
      </w:r>
      <w:r w:rsidR="00B470F3">
        <w:t>420</w:t>
      </w:r>
      <w:r w:rsidR="00DA5415">
        <w:t xml:space="preserve"> kilómetros. </w:t>
      </w:r>
    </w:p>
    <w:p w:rsidR="00B40CB4" w:rsidRPr="00693BD0" w:rsidRDefault="008F2ED5" w:rsidP="00215850">
      <w:pPr>
        <w:spacing w:line="276" w:lineRule="auto"/>
        <w:rPr>
          <w:rFonts w:ascii="Times New Roman" w:eastAsia="Times New Roman" w:hAnsi="Times New Roman" w:cs="Times New Roman"/>
          <w:sz w:val="24"/>
          <w:szCs w:val="24"/>
          <w:lang w:eastAsia="es-ES_tradnl"/>
        </w:rPr>
      </w:pPr>
      <w:r>
        <w:t>Vale la pena destacar que e</w:t>
      </w:r>
      <w:r>
        <w:rPr>
          <w:rFonts w:ascii="Calibri" w:eastAsia="Times New Roman" w:hAnsi="Calibri" w:cs="Calibri"/>
          <w:color w:val="212121"/>
          <w:shd w:val="clear" w:color="auto" w:fill="FFFFFF"/>
          <w:lang w:eastAsia="es-ES_tradnl"/>
        </w:rPr>
        <w:t>l E</w:t>
      </w:r>
      <w:r w:rsidR="004317DA" w:rsidRPr="00693BD0">
        <w:rPr>
          <w:rFonts w:ascii="Calibri" w:eastAsia="Times New Roman" w:hAnsi="Calibri" w:cs="Calibri"/>
          <w:color w:val="212121"/>
          <w:shd w:val="clear" w:color="auto" w:fill="FFFFFF"/>
          <w:lang w:eastAsia="es-ES_tradnl"/>
        </w:rPr>
        <w:t xml:space="preserve">studio de Impacto Ambiental </w:t>
      </w:r>
      <w:r w:rsidR="00693BD0" w:rsidRPr="00693BD0">
        <w:rPr>
          <w:rFonts w:ascii="Calibri" w:eastAsia="Times New Roman" w:hAnsi="Calibri" w:cs="Calibri"/>
          <w:color w:val="212121"/>
          <w:shd w:val="clear" w:color="auto" w:fill="FFFFFF"/>
          <w:lang w:eastAsia="es-ES_tradnl"/>
        </w:rPr>
        <w:t xml:space="preserve">- </w:t>
      </w:r>
      <w:r w:rsidR="004317DA" w:rsidRPr="00693BD0">
        <w:rPr>
          <w:rFonts w:ascii="Calibri" w:eastAsia="Times New Roman" w:hAnsi="Calibri" w:cs="Calibri"/>
          <w:color w:val="212121"/>
          <w:shd w:val="clear" w:color="auto" w:fill="FFFFFF"/>
          <w:lang w:eastAsia="es-ES_tradnl"/>
        </w:rPr>
        <w:t>EIA, es un instrumento que permite tomar decisiones sobre los proyectos, obras o actividades que requieren licencia ambiental, siendo a su vez la autorización de la autoridad competente para ejecutar la obra o actividad, y que se da en el marco de la protección del medio ambiente, sobre aquellas actividades que conlleven un ri</w:t>
      </w:r>
      <w:r w:rsidR="00693BD0">
        <w:rPr>
          <w:rFonts w:ascii="Calibri" w:eastAsia="Times New Roman" w:hAnsi="Calibri" w:cs="Calibri"/>
          <w:color w:val="212121"/>
          <w:shd w:val="clear" w:color="auto" w:fill="FFFFFF"/>
          <w:lang w:eastAsia="es-ES_tradnl"/>
        </w:rPr>
        <w:t xml:space="preserve">esgo en la afectación al mismo. Es </w:t>
      </w:r>
      <w:r w:rsidR="004317DA" w:rsidRPr="00693BD0">
        <w:rPr>
          <w:rFonts w:ascii="Calibri" w:eastAsia="Times New Roman" w:hAnsi="Calibri" w:cs="Calibri"/>
          <w:color w:val="212121"/>
          <w:shd w:val="clear" w:color="auto" w:fill="FFFFFF"/>
          <w:lang w:eastAsia="es-ES_tradnl"/>
        </w:rPr>
        <w:t xml:space="preserve">por esta razón </w:t>
      </w:r>
      <w:r w:rsidR="00693BD0">
        <w:rPr>
          <w:rFonts w:ascii="Calibri" w:eastAsia="Times New Roman" w:hAnsi="Calibri" w:cs="Calibri"/>
          <w:color w:val="212121"/>
          <w:shd w:val="clear" w:color="auto" w:fill="FFFFFF"/>
          <w:lang w:eastAsia="es-ES_tradnl"/>
        </w:rPr>
        <w:t xml:space="preserve">que </w:t>
      </w:r>
      <w:r w:rsidR="004317DA" w:rsidRPr="00693BD0">
        <w:rPr>
          <w:rFonts w:ascii="Calibri" w:eastAsia="Times New Roman" w:hAnsi="Calibri" w:cs="Calibri"/>
          <w:color w:val="212121"/>
          <w:shd w:val="clear" w:color="auto" w:fill="FFFFFF"/>
          <w:lang w:eastAsia="es-ES_tradnl"/>
        </w:rPr>
        <w:t>la licencia debe establecer la prevención, mitigación, corrección, compensación y manejo de los efectos ambientales de la obra o actividad autorizada.</w:t>
      </w:r>
    </w:p>
    <w:p w:rsidR="00DA5415" w:rsidRDefault="00DA5415" w:rsidP="00215850">
      <w:pPr>
        <w:spacing w:line="276" w:lineRule="auto"/>
        <w:jc w:val="both"/>
      </w:pPr>
      <w:r w:rsidRPr="00841F54">
        <w:rPr>
          <w:i/>
        </w:rPr>
        <w:t xml:space="preserve">“Esta presentación que realizaremos ante el Concejo de </w:t>
      </w:r>
      <w:r w:rsidR="00E54370">
        <w:rPr>
          <w:i/>
        </w:rPr>
        <w:t>Guacarí</w:t>
      </w:r>
      <w:r w:rsidRPr="00841F54">
        <w:rPr>
          <w:i/>
        </w:rPr>
        <w:t xml:space="preserve"> es una oportunidad para socializar este importante proyecto que permitirá fortalecer la transmisión de energía </w:t>
      </w:r>
      <w:r w:rsidR="00B40CB4">
        <w:rPr>
          <w:i/>
        </w:rPr>
        <w:t xml:space="preserve">electrica </w:t>
      </w:r>
      <w:r w:rsidRPr="00841F54">
        <w:rPr>
          <w:i/>
        </w:rPr>
        <w:t xml:space="preserve">en </w:t>
      </w:r>
      <w:r w:rsidR="00B40CB4">
        <w:rPr>
          <w:i/>
        </w:rPr>
        <w:t>la región</w:t>
      </w:r>
      <w:r w:rsidRPr="00841F54">
        <w:rPr>
          <w:i/>
        </w:rPr>
        <w:t xml:space="preserve">. </w:t>
      </w:r>
      <w:r w:rsidR="00B40CB4">
        <w:rPr>
          <w:i/>
        </w:rPr>
        <w:t>C</w:t>
      </w:r>
      <w:r w:rsidRPr="00841F54">
        <w:rPr>
          <w:i/>
        </w:rPr>
        <w:t xml:space="preserve">on esta citación vamos a poder aclarar todas las dudas que puedan tener las autoridades y los habitantes”, </w:t>
      </w:r>
      <w:r>
        <w:t xml:space="preserve">indicó </w:t>
      </w:r>
      <w:r w:rsidR="00E84A51">
        <w:t>Rodrigo Hernández, gerente del proyecto</w:t>
      </w:r>
      <w:r>
        <w:t>.</w:t>
      </w:r>
    </w:p>
    <w:p w:rsidR="00DA5415" w:rsidRDefault="00E54370" w:rsidP="00215850">
      <w:pPr>
        <w:spacing w:line="276" w:lineRule="auto"/>
        <w:jc w:val="both"/>
      </w:pPr>
      <w:r>
        <w:t>El</w:t>
      </w:r>
      <w:r w:rsidR="00DA5415">
        <w:t xml:space="preserve"> Estudio de Impacto Ambiental, fue realizado</w:t>
      </w:r>
      <w:r w:rsidR="00DA5415" w:rsidRPr="00AB1172">
        <w:t xml:space="preserve"> con base en los términos de refere</w:t>
      </w:r>
      <w:r w:rsidR="00DA5415">
        <w:t xml:space="preserve">ncia del Ministerio de Ambiente </w:t>
      </w:r>
      <w:r w:rsidR="00343F65">
        <w:t xml:space="preserve">y Desarrollo Sostenible, así como en la </w:t>
      </w:r>
      <w:r w:rsidR="00DA5415">
        <w:t>construcción del mismo</w:t>
      </w:r>
      <w:r w:rsidR="00343F65">
        <w:t>, en el cual</w:t>
      </w:r>
      <w:r w:rsidR="00DA5415">
        <w:t xml:space="preserve"> participaron ingenieros forestales, geólog</w:t>
      </w:r>
      <w:r w:rsidR="00B40CB4">
        <w:t>os,</w:t>
      </w:r>
      <w:r w:rsidR="0062487D">
        <w:t xml:space="preserve"> hidrogeólogos, biólogos, entre</w:t>
      </w:r>
      <w:r w:rsidR="00B40CB4">
        <w:t xml:space="preserve"> otro</w:t>
      </w:r>
      <w:r w:rsidR="0062487D">
        <w:t>s p</w:t>
      </w:r>
      <w:r w:rsidR="00B40CB4">
        <w:t>rofesionales</w:t>
      </w:r>
      <w:r w:rsidR="00DA5415">
        <w:t>.</w:t>
      </w:r>
      <w:r>
        <w:t xml:space="preserve"> En él, </w:t>
      </w:r>
      <w:r w:rsidR="00DA5415">
        <w:t xml:space="preserve">se han tomado todas las medidas para mitigar, prevenir y evitar al máximo los impactos ambientales. </w:t>
      </w:r>
    </w:p>
    <w:p w:rsidR="00DA5415" w:rsidRDefault="00DA5415" w:rsidP="00215850">
      <w:pPr>
        <w:spacing w:line="276" w:lineRule="auto"/>
        <w:jc w:val="both"/>
      </w:pPr>
      <w:r>
        <w:lastRenderedPageBreak/>
        <w:t xml:space="preserve">Es importante resaltar </w:t>
      </w:r>
      <w:r w:rsidR="00794180">
        <w:t>que</w:t>
      </w:r>
      <w:r w:rsidR="00F87510">
        <w:t xml:space="preserve"> </w:t>
      </w:r>
      <w:r w:rsidR="00DB236B">
        <w:t xml:space="preserve">el proyecto Refuerzo Suroccidental, cumple </w:t>
      </w:r>
      <w:r w:rsidR="00C7648F">
        <w:t>y respeta</w:t>
      </w:r>
      <w:r w:rsidR="00DB236B">
        <w:t xml:space="preserve"> las</w:t>
      </w:r>
      <w:r w:rsidR="00F87510">
        <w:t xml:space="preserve"> medidas para la protección de cuerpos y nacimientos de agua, reglamentadas bajo el decreto 1449 de 1977</w:t>
      </w:r>
      <w:r w:rsidR="00DB236B">
        <w:t>.</w:t>
      </w:r>
      <w:r w:rsidR="00C7648F">
        <w:t xml:space="preserve"> </w:t>
      </w:r>
      <w:r w:rsidR="00794180">
        <w:t>Además,</w:t>
      </w:r>
      <w:r>
        <w:t xml:space="preserve"> ningún parque nacional natural se va a tocar en el trazado y los recursos naturales necesarios para la construcción como agua, arena y grava no se van a tomar de los lugares en donde se va a construir, sino que se traerán de otros sitios. El agua se comprará a empresas que tengan autorización para venta de agua para uso industrial y materiales como la arena se comprará a empresas que tengan permisos mineros y ambientales. </w:t>
      </w:r>
    </w:p>
    <w:p w:rsidR="00DA5415" w:rsidRDefault="00DA5415" w:rsidP="00215850">
      <w:pPr>
        <w:spacing w:line="276" w:lineRule="auto"/>
        <w:jc w:val="both"/>
      </w:pPr>
      <w:r w:rsidRPr="00F31FCC">
        <w:rPr>
          <w:i/>
        </w:rPr>
        <w:t xml:space="preserve">“Nos gusta que este tipo de convocatorias se realicen para poder informar de forma directa los </w:t>
      </w:r>
      <w:r w:rsidR="00B40CB4" w:rsidRPr="00F31FCC">
        <w:rPr>
          <w:i/>
        </w:rPr>
        <w:t>alcances que una obra como esta</w:t>
      </w:r>
      <w:r w:rsidRPr="00F31FCC">
        <w:rPr>
          <w:i/>
        </w:rPr>
        <w:t xml:space="preserve"> tiene para el país</w:t>
      </w:r>
      <w:r w:rsidR="00B40CB4" w:rsidRPr="00F31FCC">
        <w:rPr>
          <w:i/>
        </w:rPr>
        <w:t>,</w:t>
      </w:r>
      <w:r w:rsidRPr="00F31FCC">
        <w:rPr>
          <w:i/>
        </w:rPr>
        <w:t xml:space="preserve"> y de igual forma dar a conocer los cuidados que se tienen en cuenta a la hora de la construcción para proteger el medio ambiente, la población y las actividades económicas de las regiones donde tiene influencia el proyecto”,</w:t>
      </w:r>
      <w:r>
        <w:t xml:space="preserve"> agregó </w:t>
      </w:r>
      <w:r w:rsidR="00106D4C">
        <w:t>Rodrigo Hernández</w:t>
      </w:r>
      <w:r>
        <w:t>.</w:t>
      </w:r>
    </w:p>
    <w:p w:rsidR="00A73CA5" w:rsidRDefault="00A73CA5" w:rsidP="00215850">
      <w:pPr>
        <w:spacing w:line="276" w:lineRule="auto"/>
      </w:pPr>
    </w:p>
    <w:p w:rsidR="00A73CA5" w:rsidRPr="00A73CA5" w:rsidRDefault="00A73CA5" w:rsidP="00215850">
      <w:pPr>
        <w:spacing w:line="276" w:lineRule="auto"/>
        <w:rPr>
          <w:b/>
        </w:rPr>
      </w:pPr>
      <w:r w:rsidRPr="00A73CA5">
        <w:rPr>
          <w:b/>
        </w:rPr>
        <w:t xml:space="preserve">Importancia del proyecto </w:t>
      </w:r>
    </w:p>
    <w:p w:rsidR="00A73CA5" w:rsidRPr="00215850" w:rsidRDefault="00A73CA5" w:rsidP="00215850">
      <w:pPr>
        <w:pStyle w:val="Prrafodelista"/>
        <w:numPr>
          <w:ilvl w:val="0"/>
          <w:numId w:val="5"/>
        </w:numPr>
        <w:spacing w:line="276" w:lineRule="auto"/>
      </w:pPr>
      <w:r w:rsidRPr="00215850">
        <w:rPr>
          <w:b/>
          <w:bCs/>
        </w:rPr>
        <w:t>El Proyecto Refuerzo Suroccidente es de gran importancia para la región y el país, pues fortalecerá el sistema na</w:t>
      </w:r>
      <w:r w:rsidR="00215850" w:rsidRPr="00215850">
        <w:rPr>
          <w:b/>
          <w:bCs/>
        </w:rPr>
        <w:t>cional energético en cerca de 36</w:t>
      </w:r>
      <w:r w:rsidRPr="00215850">
        <w:rPr>
          <w:b/>
          <w:bCs/>
        </w:rPr>
        <w:t xml:space="preserve"> municipios en los departamentos de Antioquia, Caldas, Risaralda y Valle del Cauca</w:t>
      </w:r>
    </w:p>
    <w:p w:rsidR="00215850" w:rsidRPr="0079578E" w:rsidRDefault="00215850" w:rsidP="00215850">
      <w:pPr>
        <w:pStyle w:val="Prrafodelista"/>
        <w:spacing w:line="276" w:lineRule="auto"/>
      </w:pPr>
    </w:p>
    <w:p w:rsidR="00215850" w:rsidRPr="0079578E" w:rsidRDefault="00A73CA5" w:rsidP="00215850">
      <w:pPr>
        <w:pStyle w:val="Prrafodelista"/>
        <w:numPr>
          <w:ilvl w:val="0"/>
          <w:numId w:val="5"/>
        </w:numPr>
        <w:spacing w:line="276" w:lineRule="auto"/>
      </w:pPr>
      <w:r w:rsidRPr="0079578E">
        <w:t>Se espera que el proyecto cuente con la construcción de 421 kilómetros de transmisión, lo que significa la instalación de 920 torres eléctricas aproximadamente en todo el recorrido, que permitirá a los beneficiarios tener acceso al sistema nacional de energía y contar con un servicio de alta calidad y confiabilidad</w:t>
      </w:r>
      <w:r w:rsidR="00215850">
        <w:br/>
      </w:r>
    </w:p>
    <w:p w:rsidR="00A73CA5" w:rsidRPr="0079578E" w:rsidRDefault="00A73CA5" w:rsidP="00215850">
      <w:pPr>
        <w:pStyle w:val="Prrafodelista"/>
        <w:numPr>
          <w:ilvl w:val="0"/>
          <w:numId w:val="5"/>
        </w:numPr>
        <w:spacing w:line="276" w:lineRule="auto"/>
      </w:pPr>
      <w:r w:rsidRPr="0079578E">
        <w:t xml:space="preserve">El trazado definitivo aún no ha sido aprobado por la Agencia Nacional de Licencias Ambientales (ANLA), que deberá tomar su decisión de acuerdo con criterios ambientales y sociales para los tramos La Virginia- Alférez y Alférez – San Marcos </w:t>
      </w:r>
      <w:r w:rsidR="00215850">
        <w:br/>
      </w:r>
    </w:p>
    <w:p w:rsidR="00A73CA5" w:rsidRPr="0079578E" w:rsidRDefault="00A73CA5" w:rsidP="00215850">
      <w:pPr>
        <w:pStyle w:val="Prrafodelista"/>
        <w:numPr>
          <w:ilvl w:val="0"/>
          <w:numId w:val="5"/>
        </w:numPr>
        <w:spacing w:line="276" w:lineRule="auto"/>
      </w:pPr>
      <w:r w:rsidRPr="0079578E">
        <w:t>El tramo Medellín – La Virginia cuenta con la aprobación de la Autoridad Nacional de Licencias Ambientales. El trazado pasará por los municipios de Heliconia, Armenia, Angelópolis, Amagá, Caldas, Fredonia, Santa Bárbara, Abejorral, Aguadas, Pácora, La Merced, Filadelfia, Neira, Manizales, Palestina, Risaralda, Belalcázar,  Marsella y Pereira</w:t>
      </w:r>
      <w:r w:rsidR="00215850">
        <w:br/>
      </w:r>
    </w:p>
    <w:p w:rsidR="00A73CA5" w:rsidRPr="0079578E" w:rsidRDefault="00FB0ED0" w:rsidP="00215850">
      <w:pPr>
        <w:pStyle w:val="Prrafodelista"/>
        <w:numPr>
          <w:ilvl w:val="0"/>
          <w:numId w:val="5"/>
        </w:numPr>
        <w:spacing w:line="276" w:lineRule="auto"/>
      </w:pPr>
      <w:r>
        <w:t>Este</w:t>
      </w:r>
      <w:r w:rsidR="00A73CA5" w:rsidRPr="0079578E">
        <w:t xml:space="preserve"> proyecto es estratégico para el país y son las autoridades nacionales, por medio del Ministerio de Minas y Energía, las que establecieron la obligatoriedad de su desarrollo</w:t>
      </w:r>
      <w:r w:rsidR="00215850">
        <w:br/>
      </w:r>
    </w:p>
    <w:p w:rsidR="00A73CA5" w:rsidRPr="0079578E" w:rsidRDefault="00A73CA5" w:rsidP="00215850">
      <w:pPr>
        <w:pStyle w:val="Prrafodelista"/>
        <w:numPr>
          <w:ilvl w:val="0"/>
          <w:numId w:val="5"/>
        </w:numPr>
        <w:spacing w:line="276" w:lineRule="auto"/>
      </w:pPr>
      <w:r w:rsidRPr="0079578E">
        <w:t xml:space="preserve">Dentro de los beneficios que podrán ver las personas, se encuentran: </w:t>
      </w:r>
    </w:p>
    <w:p w:rsidR="00A73CA5" w:rsidRPr="0079578E" w:rsidRDefault="00A73CA5" w:rsidP="00215850">
      <w:pPr>
        <w:pStyle w:val="Prrafodelista"/>
        <w:numPr>
          <w:ilvl w:val="1"/>
          <w:numId w:val="5"/>
        </w:numPr>
        <w:spacing w:line="276" w:lineRule="auto"/>
      </w:pPr>
      <w:r w:rsidRPr="0079578E">
        <w:lastRenderedPageBreak/>
        <w:t>Disminución en las fallas, apagones y/o suspensiones de servicio que se generan por las sobrecargas del sistema Antioquia, Caldas, Risaralda y Valle del Cauca, pues estas sobrecargas se deben al aumento en la población en la región y según los datos de las entidades del sector para el 2018 el sistema nacional de energía no podrá suplir la demanda</w:t>
      </w:r>
    </w:p>
    <w:p w:rsidR="00A73CA5" w:rsidRPr="0079578E" w:rsidRDefault="00A73CA5" w:rsidP="00215850">
      <w:pPr>
        <w:pStyle w:val="Prrafodelista"/>
        <w:numPr>
          <w:ilvl w:val="1"/>
          <w:numId w:val="5"/>
        </w:numPr>
        <w:spacing w:line="276" w:lineRule="auto"/>
      </w:pPr>
      <w:r w:rsidRPr="0079578E">
        <w:t xml:space="preserve">Aumento en la calidad del servicio de energía eléctrica en la región </w:t>
      </w:r>
    </w:p>
    <w:p w:rsidR="00215850" w:rsidRDefault="00A73CA5" w:rsidP="00215850">
      <w:pPr>
        <w:pStyle w:val="Prrafodelista"/>
        <w:numPr>
          <w:ilvl w:val="1"/>
          <w:numId w:val="5"/>
        </w:numPr>
        <w:spacing w:line="276" w:lineRule="auto"/>
      </w:pPr>
      <w:r w:rsidRPr="0079578E">
        <w:t>Aumento de la conectividad con el país y, por consecuencia, aumento en el crecimiento económico de la región</w:t>
      </w:r>
    </w:p>
    <w:p w:rsidR="00215850" w:rsidRPr="00215850" w:rsidRDefault="00215850" w:rsidP="00215850">
      <w:pPr>
        <w:pStyle w:val="Prrafodelista"/>
        <w:spacing w:line="276" w:lineRule="auto"/>
        <w:ind w:left="1440"/>
      </w:pPr>
    </w:p>
    <w:p w:rsidR="00215850" w:rsidRDefault="00215850" w:rsidP="00215850">
      <w:pPr>
        <w:pStyle w:val="Default"/>
        <w:jc w:val="both"/>
        <w:rPr>
          <w:rFonts w:asciiTheme="minorHAnsi" w:hAnsiTheme="minorHAnsi"/>
          <w:b/>
          <w:bCs/>
          <w:sz w:val="22"/>
          <w:szCs w:val="22"/>
        </w:rPr>
      </w:pPr>
      <w:r w:rsidRPr="003934F4">
        <w:rPr>
          <w:rFonts w:asciiTheme="minorHAnsi" w:hAnsiTheme="minorHAnsi"/>
          <w:b/>
          <w:bCs/>
          <w:sz w:val="22"/>
          <w:szCs w:val="22"/>
        </w:rPr>
        <w:t>Contacto</w:t>
      </w:r>
      <w:r>
        <w:rPr>
          <w:rFonts w:asciiTheme="minorHAnsi" w:hAnsiTheme="minorHAnsi"/>
          <w:b/>
          <w:bCs/>
          <w:sz w:val="22"/>
          <w:szCs w:val="22"/>
        </w:rPr>
        <w:t>s</w:t>
      </w:r>
    </w:p>
    <w:p w:rsidR="00215850" w:rsidRDefault="00215850" w:rsidP="00215850">
      <w:pPr>
        <w:pStyle w:val="Default"/>
        <w:jc w:val="both"/>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272"/>
        <w:gridCol w:w="4272"/>
      </w:tblGrid>
      <w:tr w:rsidR="00215850" w:rsidRPr="000748EC" w:rsidTr="00103DBA">
        <w:tc>
          <w:tcPr>
            <w:tcW w:w="4272" w:type="dxa"/>
          </w:tcPr>
          <w:p w:rsidR="00215850" w:rsidRDefault="00215850" w:rsidP="00103DBA">
            <w:pPr>
              <w:jc w:val="both"/>
              <w:rPr>
                <w:rFonts w:cstheme="minorHAnsi"/>
                <w:b/>
                <w:bCs/>
                <w:color w:val="222222"/>
                <w:sz w:val="20"/>
                <w:szCs w:val="20"/>
              </w:rPr>
            </w:pPr>
          </w:p>
          <w:p w:rsidR="00215850" w:rsidRPr="00373A6A" w:rsidRDefault="00215850" w:rsidP="00103DBA">
            <w:pPr>
              <w:rPr>
                <w:rFonts w:cstheme="minorHAnsi"/>
                <w:color w:val="212121"/>
                <w:sz w:val="20"/>
                <w:szCs w:val="20"/>
              </w:rPr>
            </w:pPr>
            <w:r w:rsidRPr="00373A6A">
              <w:rPr>
                <w:rFonts w:cstheme="minorHAnsi"/>
                <w:b/>
                <w:bCs/>
                <w:color w:val="222222"/>
                <w:sz w:val="20"/>
                <w:szCs w:val="20"/>
              </w:rPr>
              <w:t>M</w:t>
            </w:r>
            <w:r>
              <w:rPr>
                <w:rFonts w:cstheme="minorHAnsi"/>
                <w:b/>
                <w:bCs/>
                <w:color w:val="222222"/>
                <w:sz w:val="20"/>
                <w:szCs w:val="20"/>
              </w:rPr>
              <w:t xml:space="preserve">ariana </w:t>
            </w:r>
            <w:r w:rsidRPr="00373A6A">
              <w:rPr>
                <w:rFonts w:cstheme="minorHAnsi"/>
                <w:b/>
                <w:bCs/>
                <w:color w:val="222222"/>
                <w:sz w:val="20"/>
                <w:szCs w:val="20"/>
              </w:rPr>
              <w:t>M</w:t>
            </w:r>
            <w:r>
              <w:rPr>
                <w:rFonts w:cstheme="minorHAnsi"/>
                <w:b/>
                <w:bCs/>
                <w:color w:val="222222"/>
                <w:sz w:val="20"/>
                <w:szCs w:val="20"/>
              </w:rPr>
              <w:t>ontoya</w:t>
            </w:r>
            <w:r w:rsidRPr="00373A6A">
              <w:rPr>
                <w:rFonts w:cstheme="minorHAnsi"/>
                <w:b/>
                <w:bCs/>
                <w:color w:val="222222"/>
                <w:sz w:val="20"/>
                <w:szCs w:val="20"/>
              </w:rPr>
              <w:t xml:space="preserve"> R</w:t>
            </w:r>
            <w:r>
              <w:rPr>
                <w:rFonts w:cstheme="minorHAnsi"/>
                <w:b/>
                <w:bCs/>
                <w:color w:val="222222"/>
                <w:sz w:val="20"/>
                <w:szCs w:val="20"/>
              </w:rPr>
              <w:t>odas</w:t>
            </w:r>
            <w:r w:rsidRPr="00373A6A">
              <w:rPr>
                <w:rFonts w:cstheme="minorHAnsi"/>
                <w:b/>
                <w:bCs/>
                <w:color w:val="222222"/>
                <w:sz w:val="20"/>
                <w:szCs w:val="20"/>
              </w:rPr>
              <w:t> </w:t>
            </w:r>
            <w:r w:rsidRPr="00373A6A">
              <w:rPr>
                <w:rFonts w:cstheme="minorHAnsi"/>
                <w:b/>
                <w:bCs/>
                <w:color w:val="222222"/>
                <w:sz w:val="20"/>
                <w:szCs w:val="20"/>
              </w:rPr>
              <w:br/>
            </w:r>
            <w:r w:rsidRPr="00373A6A">
              <w:rPr>
                <w:rFonts w:cstheme="minorHAnsi"/>
                <w:color w:val="222222"/>
                <w:sz w:val="20"/>
                <w:szCs w:val="20"/>
              </w:rPr>
              <w:t>Profesional Comunicaciones Proyectos</w:t>
            </w:r>
          </w:p>
          <w:p w:rsidR="00215850" w:rsidRPr="00373A6A" w:rsidRDefault="00215850" w:rsidP="00103DBA">
            <w:pPr>
              <w:rPr>
                <w:rFonts w:cstheme="minorHAnsi"/>
                <w:color w:val="222222"/>
                <w:sz w:val="20"/>
                <w:szCs w:val="20"/>
                <w:lang w:val="en-US"/>
              </w:rPr>
            </w:pPr>
            <w:r w:rsidRPr="00E5375E">
              <w:rPr>
                <w:rFonts w:cstheme="minorHAnsi"/>
                <w:sz w:val="20"/>
                <w:szCs w:val="20"/>
                <w:lang w:val="en-US"/>
              </w:rPr>
              <w:t xml:space="preserve">(57-1) 3268000 ext. </w:t>
            </w:r>
            <w:r>
              <w:rPr>
                <w:rFonts w:cstheme="minorHAnsi"/>
                <w:sz w:val="20"/>
                <w:szCs w:val="20"/>
                <w:lang w:val="en-US"/>
              </w:rPr>
              <w:t>1637</w:t>
            </w:r>
            <w:r w:rsidRPr="00E5375E">
              <w:rPr>
                <w:rFonts w:cstheme="minorHAnsi"/>
                <w:sz w:val="20"/>
                <w:szCs w:val="20"/>
                <w:lang w:val="en-US"/>
              </w:rPr>
              <w:t xml:space="preserve">/ </w:t>
            </w:r>
            <w:proofErr w:type="spellStart"/>
            <w:r w:rsidRPr="00E5375E">
              <w:rPr>
                <w:rFonts w:cstheme="minorHAnsi"/>
                <w:sz w:val="20"/>
                <w:szCs w:val="20"/>
                <w:lang w:val="en-US"/>
              </w:rPr>
              <w:t>Cel</w:t>
            </w:r>
            <w:proofErr w:type="spellEnd"/>
            <w:r w:rsidRPr="00E5375E">
              <w:rPr>
                <w:rFonts w:cstheme="minorHAnsi"/>
                <w:sz w:val="20"/>
                <w:szCs w:val="20"/>
                <w:lang w:val="en-US"/>
              </w:rPr>
              <w:t xml:space="preserve"> </w:t>
            </w:r>
            <w:r>
              <w:rPr>
                <w:rFonts w:cstheme="minorHAnsi"/>
                <w:sz w:val="20"/>
                <w:szCs w:val="20"/>
                <w:lang w:val="en-US"/>
              </w:rPr>
              <w:t>311 3195086</w:t>
            </w:r>
          </w:p>
          <w:p w:rsidR="00215850" w:rsidRPr="003C7055" w:rsidRDefault="00556FFB" w:rsidP="00103DBA">
            <w:pPr>
              <w:rPr>
                <w:rFonts w:cstheme="minorHAnsi"/>
                <w:color w:val="212121"/>
                <w:sz w:val="20"/>
                <w:szCs w:val="20"/>
                <w:lang w:val="en-US"/>
              </w:rPr>
            </w:pPr>
            <w:hyperlink r:id="rId7" w:tgtFrame="_blank" w:history="1">
              <w:r w:rsidR="00215850" w:rsidRPr="00373A6A">
                <w:rPr>
                  <w:rStyle w:val="Hipervnculo"/>
                  <w:rFonts w:cstheme="minorHAnsi"/>
                  <w:color w:val="0563C1"/>
                  <w:sz w:val="20"/>
                  <w:szCs w:val="20"/>
                  <w:lang w:val="en-US"/>
                </w:rPr>
                <w:t>mmontoya@geb.com.co</w:t>
              </w:r>
            </w:hyperlink>
          </w:p>
          <w:p w:rsidR="00215850" w:rsidRPr="00373A6A" w:rsidRDefault="00215850" w:rsidP="00103DBA">
            <w:pPr>
              <w:jc w:val="both"/>
              <w:rPr>
                <w:rFonts w:cstheme="minorHAnsi"/>
                <w:color w:val="212121"/>
                <w:sz w:val="20"/>
                <w:szCs w:val="20"/>
                <w:lang w:val="en-US"/>
              </w:rPr>
            </w:pPr>
          </w:p>
        </w:tc>
        <w:tc>
          <w:tcPr>
            <w:tcW w:w="4272" w:type="dxa"/>
          </w:tcPr>
          <w:p w:rsidR="00215850" w:rsidRPr="003C7055" w:rsidRDefault="00215850" w:rsidP="00103DBA">
            <w:pPr>
              <w:jc w:val="both"/>
              <w:rPr>
                <w:b/>
                <w:sz w:val="20"/>
                <w:szCs w:val="20"/>
                <w:lang w:val="en-US"/>
              </w:rPr>
            </w:pPr>
          </w:p>
          <w:p w:rsidR="00215850" w:rsidRPr="00185DC4" w:rsidRDefault="00215850" w:rsidP="00103DBA">
            <w:pPr>
              <w:jc w:val="both"/>
              <w:rPr>
                <w:b/>
                <w:sz w:val="20"/>
                <w:szCs w:val="20"/>
              </w:rPr>
            </w:pPr>
            <w:r w:rsidRPr="00185DC4">
              <w:rPr>
                <w:b/>
                <w:sz w:val="20"/>
                <w:szCs w:val="20"/>
              </w:rPr>
              <w:t xml:space="preserve">Sandra Milena </w:t>
            </w:r>
            <w:proofErr w:type="spellStart"/>
            <w:r w:rsidRPr="00185DC4">
              <w:rPr>
                <w:b/>
                <w:sz w:val="20"/>
                <w:szCs w:val="20"/>
              </w:rPr>
              <w:t>Pulgarín</w:t>
            </w:r>
            <w:proofErr w:type="spellEnd"/>
            <w:r w:rsidRPr="00185DC4">
              <w:rPr>
                <w:b/>
                <w:sz w:val="20"/>
                <w:szCs w:val="20"/>
              </w:rPr>
              <w:t xml:space="preserve"> Sandoval</w:t>
            </w:r>
          </w:p>
          <w:p w:rsidR="00215850" w:rsidRDefault="00215850" w:rsidP="00103DBA">
            <w:pPr>
              <w:jc w:val="both"/>
              <w:rPr>
                <w:sz w:val="20"/>
                <w:szCs w:val="20"/>
                <w:lang w:val="es-CO"/>
              </w:rPr>
            </w:pPr>
            <w:r>
              <w:rPr>
                <w:sz w:val="20"/>
                <w:szCs w:val="20"/>
                <w:lang w:val="es-CO"/>
              </w:rPr>
              <w:t xml:space="preserve">Líder </w:t>
            </w:r>
            <w:r w:rsidRPr="00373A6A">
              <w:rPr>
                <w:rFonts w:cstheme="minorHAnsi"/>
                <w:color w:val="222222"/>
                <w:sz w:val="20"/>
                <w:szCs w:val="20"/>
              </w:rPr>
              <w:t>Comunicaciones Proyectos</w:t>
            </w:r>
          </w:p>
          <w:p w:rsidR="00215850" w:rsidRPr="003C7055" w:rsidRDefault="00215850" w:rsidP="00103DBA">
            <w:pPr>
              <w:jc w:val="both"/>
              <w:rPr>
                <w:sz w:val="20"/>
                <w:szCs w:val="20"/>
                <w:lang w:val="en-US"/>
              </w:rPr>
            </w:pPr>
            <w:r w:rsidRPr="003C7055">
              <w:rPr>
                <w:sz w:val="20"/>
                <w:szCs w:val="20"/>
                <w:lang w:val="en-US"/>
              </w:rPr>
              <w:t xml:space="preserve">(57-1) 3268000 ext. 1792 / </w:t>
            </w:r>
            <w:proofErr w:type="spellStart"/>
            <w:r w:rsidRPr="003C7055">
              <w:rPr>
                <w:sz w:val="20"/>
                <w:szCs w:val="20"/>
                <w:lang w:val="en-US"/>
              </w:rPr>
              <w:t>Cel</w:t>
            </w:r>
            <w:proofErr w:type="spellEnd"/>
            <w:r w:rsidRPr="003C7055">
              <w:rPr>
                <w:sz w:val="20"/>
                <w:szCs w:val="20"/>
                <w:lang w:val="en-US"/>
              </w:rPr>
              <w:t xml:space="preserve"> 316 5316747</w:t>
            </w:r>
          </w:p>
          <w:p w:rsidR="00215850" w:rsidRPr="003C7055" w:rsidRDefault="00556FFB" w:rsidP="00103DBA">
            <w:pPr>
              <w:jc w:val="both"/>
              <w:rPr>
                <w:sz w:val="20"/>
                <w:szCs w:val="20"/>
                <w:lang w:val="en-US"/>
              </w:rPr>
            </w:pPr>
            <w:hyperlink r:id="rId8" w:history="1">
              <w:r w:rsidR="00215850" w:rsidRPr="003C7055">
                <w:rPr>
                  <w:rStyle w:val="Hipervnculo"/>
                  <w:sz w:val="20"/>
                  <w:szCs w:val="20"/>
                  <w:lang w:val="en-US"/>
                </w:rPr>
                <w:t>spulgarin@geb.com.co</w:t>
              </w:r>
            </w:hyperlink>
            <w:r w:rsidR="00215850" w:rsidRPr="003C7055">
              <w:rPr>
                <w:sz w:val="20"/>
                <w:szCs w:val="20"/>
                <w:lang w:val="en-US"/>
              </w:rPr>
              <w:t xml:space="preserve"> </w:t>
            </w:r>
          </w:p>
          <w:p w:rsidR="00215850" w:rsidRPr="00373A6A" w:rsidRDefault="00215850" w:rsidP="00103DBA">
            <w:pPr>
              <w:jc w:val="both"/>
              <w:rPr>
                <w:rFonts w:cstheme="minorHAnsi"/>
                <w:b/>
                <w:bCs/>
                <w:sz w:val="20"/>
                <w:szCs w:val="20"/>
                <w:lang w:val="en-US"/>
              </w:rPr>
            </w:pPr>
          </w:p>
        </w:tc>
      </w:tr>
    </w:tbl>
    <w:p w:rsidR="00E16199" w:rsidRPr="000748EC" w:rsidRDefault="00A73CA5">
      <w:pPr>
        <w:rPr>
          <w:lang w:val="en-US"/>
        </w:rPr>
      </w:pPr>
      <w:r w:rsidRPr="000748EC">
        <w:rPr>
          <w:lang w:val="en-US"/>
        </w:rPr>
        <w:t xml:space="preserve"> </w:t>
      </w:r>
    </w:p>
    <w:sectPr w:rsidR="00E16199" w:rsidRPr="000748EC" w:rsidSect="00215850">
      <w:headerReference w:type="default" r:id="rId9"/>
      <w:footerReference w:type="default" r:id="rId10"/>
      <w:pgSz w:w="12240" w:h="15840"/>
      <w:pgMar w:top="1418" w:right="1701" w:bottom="1418" w:left="1701" w:header="147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FB" w:rsidRDefault="00556FFB" w:rsidP="00215850">
      <w:pPr>
        <w:spacing w:after="0" w:line="240" w:lineRule="auto"/>
      </w:pPr>
      <w:r>
        <w:separator/>
      </w:r>
    </w:p>
  </w:endnote>
  <w:endnote w:type="continuationSeparator" w:id="0">
    <w:p w:rsidR="00556FFB" w:rsidRDefault="00556FFB" w:rsidP="0021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50" w:rsidRDefault="00215850">
    <w:pPr>
      <w:pStyle w:val="Piedepgina"/>
    </w:pPr>
    <w:r>
      <w:rPr>
        <w:noProof/>
        <w:lang w:eastAsia="es-CO"/>
      </w:rPr>
      <w:drawing>
        <wp:anchor distT="0" distB="0" distL="114300" distR="114300" simplePos="0" relativeHeight="251661312" behindDoc="0" locked="0" layoutInCell="1" allowOverlap="1" wp14:anchorId="01C06932" wp14:editId="4D905045">
          <wp:simplePos x="0" y="0"/>
          <wp:positionH relativeFrom="column">
            <wp:posOffset>-1057910</wp:posOffset>
          </wp:positionH>
          <wp:positionV relativeFrom="paragraph">
            <wp:posOffset>8467</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FB" w:rsidRDefault="00556FFB" w:rsidP="00215850">
      <w:pPr>
        <w:spacing w:after="0" w:line="240" w:lineRule="auto"/>
      </w:pPr>
      <w:r>
        <w:separator/>
      </w:r>
    </w:p>
  </w:footnote>
  <w:footnote w:type="continuationSeparator" w:id="0">
    <w:p w:rsidR="00556FFB" w:rsidRDefault="00556FFB" w:rsidP="0021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50" w:rsidRDefault="00215850">
    <w:pPr>
      <w:pStyle w:val="Encabezado"/>
    </w:pPr>
    <w:r>
      <w:rPr>
        <w:noProof/>
        <w:lang w:eastAsia="es-CO"/>
      </w:rPr>
      <w:drawing>
        <wp:anchor distT="0" distB="0" distL="114300" distR="114300" simplePos="0" relativeHeight="251659264" behindDoc="0" locked="0" layoutInCell="1" allowOverlap="1" wp14:anchorId="3A8A9292" wp14:editId="7125CA6C">
          <wp:simplePos x="0" y="0"/>
          <wp:positionH relativeFrom="column">
            <wp:posOffset>1617134</wp:posOffset>
          </wp:positionH>
          <wp:positionV relativeFrom="paragraph">
            <wp:posOffset>-508635</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D56F3"/>
    <w:multiLevelType w:val="hybridMultilevel"/>
    <w:tmpl w:val="DD4AF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6B232B3"/>
    <w:multiLevelType w:val="hybridMultilevel"/>
    <w:tmpl w:val="5860AF5A"/>
    <w:lvl w:ilvl="0" w:tplc="AFB43A36">
      <w:start w:val="1"/>
      <w:numFmt w:val="bullet"/>
      <w:lvlText w:val="•"/>
      <w:lvlJc w:val="left"/>
      <w:pPr>
        <w:tabs>
          <w:tab w:val="num" w:pos="720"/>
        </w:tabs>
        <w:ind w:left="720" w:hanging="360"/>
      </w:pPr>
      <w:rPr>
        <w:rFonts w:ascii="Arial" w:hAnsi="Arial" w:hint="default"/>
      </w:rPr>
    </w:lvl>
    <w:lvl w:ilvl="1" w:tplc="A8C2C8D4">
      <w:start w:val="1"/>
      <w:numFmt w:val="bullet"/>
      <w:lvlText w:val="•"/>
      <w:lvlJc w:val="left"/>
      <w:pPr>
        <w:tabs>
          <w:tab w:val="num" w:pos="1440"/>
        </w:tabs>
        <w:ind w:left="1440" w:hanging="360"/>
      </w:pPr>
      <w:rPr>
        <w:rFonts w:ascii="Arial" w:hAnsi="Arial" w:hint="default"/>
      </w:rPr>
    </w:lvl>
    <w:lvl w:ilvl="2" w:tplc="EC306C5A">
      <w:start w:val="1"/>
      <w:numFmt w:val="bullet"/>
      <w:lvlText w:val="•"/>
      <w:lvlJc w:val="left"/>
      <w:pPr>
        <w:tabs>
          <w:tab w:val="num" w:pos="2160"/>
        </w:tabs>
        <w:ind w:left="2160" w:hanging="360"/>
      </w:pPr>
      <w:rPr>
        <w:rFonts w:ascii="Arial" w:hAnsi="Arial" w:hint="default"/>
      </w:rPr>
    </w:lvl>
    <w:lvl w:ilvl="3" w:tplc="313421D6" w:tentative="1">
      <w:start w:val="1"/>
      <w:numFmt w:val="bullet"/>
      <w:lvlText w:val="•"/>
      <w:lvlJc w:val="left"/>
      <w:pPr>
        <w:tabs>
          <w:tab w:val="num" w:pos="2880"/>
        </w:tabs>
        <w:ind w:left="2880" w:hanging="360"/>
      </w:pPr>
      <w:rPr>
        <w:rFonts w:ascii="Arial" w:hAnsi="Arial" w:hint="default"/>
      </w:rPr>
    </w:lvl>
    <w:lvl w:ilvl="4" w:tplc="6C78A484" w:tentative="1">
      <w:start w:val="1"/>
      <w:numFmt w:val="bullet"/>
      <w:lvlText w:val="•"/>
      <w:lvlJc w:val="left"/>
      <w:pPr>
        <w:tabs>
          <w:tab w:val="num" w:pos="3600"/>
        </w:tabs>
        <w:ind w:left="3600" w:hanging="360"/>
      </w:pPr>
      <w:rPr>
        <w:rFonts w:ascii="Arial" w:hAnsi="Arial" w:hint="default"/>
      </w:rPr>
    </w:lvl>
    <w:lvl w:ilvl="5" w:tplc="0F34A30C" w:tentative="1">
      <w:start w:val="1"/>
      <w:numFmt w:val="bullet"/>
      <w:lvlText w:val="•"/>
      <w:lvlJc w:val="left"/>
      <w:pPr>
        <w:tabs>
          <w:tab w:val="num" w:pos="4320"/>
        </w:tabs>
        <w:ind w:left="4320" w:hanging="360"/>
      </w:pPr>
      <w:rPr>
        <w:rFonts w:ascii="Arial" w:hAnsi="Arial" w:hint="default"/>
      </w:rPr>
    </w:lvl>
    <w:lvl w:ilvl="6" w:tplc="8CB8ED72" w:tentative="1">
      <w:start w:val="1"/>
      <w:numFmt w:val="bullet"/>
      <w:lvlText w:val="•"/>
      <w:lvlJc w:val="left"/>
      <w:pPr>
        <w:tabs>
          <w:tab w:val="num" w:pos="5040"/>
        </w:tabs>
        <w:ind w:left="5040" w:hanging="360"/>
      </w:pPr>
      <w:rPr>
        <w:rFonts w:ascii="Arial" w:hAnsi="Arial" w:hint="default"/>
      </w:rPr>
    </w:lvl>
    <w:lvl w:ilvl="7" w:tplc="B50C1EBA" w:tentative="1">
      <w:start w:val="1"/>
      <w:numFmt w:val="bullet"/>
      <w:lvlText w:val="•"/>
      <w:lvlJc w:val="left"/>
      <w:pPr>
        <w:tabs>
          <w:tab w:val="num" w:pos="5760"/>
        </w:tabs>
        <w:ind w:left="5760" w:hanging="360"/>
      </w:pPr>
      <w:rPr>
        <w:rFonts w:ascii="Arial" w:hAnsi="Arial" w:hint="default"/>
      </w:rPr>
    </w:lvl>
    <w:lvl w:ilvl="8" w:tplc="353C9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AD7DC0"/>
    <w:multiLevelType w:val="hybridMultilevel"/>
    <w:tmpl w:val="1DE65CE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8B57F42"/>
    <w:multiLevelType w:val="hybridMultilevel"/>
    <w:tmpl w:val="D23CEE1A"/>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F5A69A8"/>
    <w:multiLevelType w:val="hybridMultilevel"/>
    <w:tmpl w:val="2F3A3B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15"/>
    <w:rsid w:val="000748EC"/>
    <w:rsid w:val="00106D4C"/>
    <w:rsid w:val="00215850"/>
    <w:rsid w:val="00297D75"/>
    <w:rsid w:val="002F7DA3"/>
    <w:rsid w:val="00343F65"/>
    <w:rsid w:val="004125DC"/>
    <w:rsid w:val="004317DA"/>
    <w:rsid w:val="00542C7E"/>
    <w:rsid w:val="00556FFB"/>
    <w:rsid w:val="0062487D"/>
    <w:rsid w:val="00693BD0"/>
    <w:rsid w:val="00725042"/>
    <w:rsid w:val="00794180"/>
    <w:rsid w:val="008D5430"/>
    <w:rsid w:val="008F2ED5"/>
    <w:rsid w:val="00997728"/>
    <w:rsid w:val="00A73CA5"/>
    <w:rsid w:val="00A77FD6"/>
    <w:rsid w:val="00AE708D"/>
    <w:rsid w:val="00AF017B"/>
    <w:rsid w:val="00B40CB4"/>
    <w:rsid w:val="00B416AC"/>
    <w:rsid w:val="00B470F3"/>
    <w:rsid w:val="00BE1F12"/>
    <w:rsid w:val="00C31612"/>
    <w:rsid w:val="00C7648F"/>
    <w:rsid w:val="00CD2DA3"/>
    <w:rsid w:val="00D00AB3"/>
    <w:rsid w:val="00D9320F"/>
    <w:rsid w:val="00DA5415"/>
    <w:rsid w:val="00DB236B"/>
    <w:rsid w:val="00E16199"/>
    <w:rsid w:val="00E519D3"/>
    <w:rsid w:val="00E54370"/>
    <w:rsid w:val="00E84A51"/>
    <w:rsid w:val="00EF220E"/>
    <w:rsid w:val="00F204D3"/>
    <w:rsid w:val="00F24465"/>
    <w:rsid w:val="00F31FCC"/>
    <w:rsid w:val="00F87510"/>
    <w:rsid w:val="00FB0ED0"/>
    <w:rsid w:val="00FB29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D13D"/>
  <w15:chartTrackingRefBased/>
  <w15:docId w15:val="{877111CB-D761-4567-B201-57FDDCA3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415"/>
    <w:pPr>
      <w:ind w:left="720"/>
      <w:contextualSpacing/>
    </w:pPr>
  </w:style>
  <w:style w:type="paragraph" w:styleId="Encabezado">
    <w:name w:val="header"/>
    <w:basedOn w:val="Normal"/>
    <w:link w:val="EncabezadoCar"/>
    <w:uiPriority w:val="99"/>
    <w:unhideWhenUsed/>
    <w:rsid w:val="002158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850"/>
  </w:style>
  <w:style w:type="paragraph" w:styleId="Piedepgina">
    <w:name w:val="footer"/>
    <w:basedOn w:val="Normal"/>
    <w:link w:val="PiedepginaCar"/>
    <w:uiPriority w:val="99"/>
    <w:unhideWhenUsed/>
    <w:rsid w:val="002158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850"/>
  </w:style>
  <w:style w:type="character" w:styleId="Hipervnculo">
    <w:name w:val="Hyperlink"/>
    <w:basedOn w:val="Fuentedeprrafopredeter"/>
    <w:uiPriority w:val="99"/>
    <w:unhideWhenUsed/>
    <w:rsid w:val="00215850"/>
    <w:rPr>
      <w:color w:val="0563C1" w:themeColor="hyperlink"/>
      <w:u w:val="single"/>
    </w:rPr>
  </w:style>
  <w:style w:type="paragraph" w:customStyle="1" w:styleId="Default">
    <w:name w:val="Default"/>
    <w:rsid w:val="0021585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1585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lgarin@geb.com.c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montoya@geb.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A64A-8D32-4706-87B0-F435BC31FBF1}"/>
</file>

<file path=customXml/itemProps2.xml><?xml version="1.0" encoding="utf-8"?>
<ds:datastoreItem xmlns:ds="http://schemas.openxmlformats.org/officeDocument/2006/customXml" ds:itemID="{BE141B8D-5BA1-4863-80DD-62C181A5CCEB}"/>
</file>

<file path=customXml/itemProps3.xml><?xml version="1.0" encoding="utf-8"?>
<ds:datastoreItem xmlns:ds="http://schemas.openxmlformats.org/officeDocument/2006/customXml" ds:itemID="{E5FC2C43-AE1E-4B9C-AAAB-C4A79E8B5175}"/>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Sandra Milena Pulgarin Sandoval</cp:lastModifiedBy>
  <cp:revision>5</cp:revision>
  <dcterms:created xsi:type="dcterms:W3CDTF">2018-10-02T14:51:00Z</dcterms:created>
  <dcterms:modified xsi:type="dcterms:W3CDTF">2019-02-13T12:04:00Z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0x010100B0132C070113A7448AC8CD8B9EF0511C</vt:lpwstr>
  </property>
  <property fmtid="{D5CDD505-2E9C-101B-9397-08002B2CF9AE}" pid="3" name="Order">
    <vt:r8>912600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