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A1D3D" w:rsidR="002B615E" w:rsidP="003F0898" w:rsidRDefault="00A119D7" w14:paraId="1B42125A" w14:textId="0F3C7764">
      <w:pPr>
        <w:spacing w:line="276" w:lineRule="auto"/>
        <w:jc w:val="center"/>
        <w:rPr>
          <w:rFonts w:ascii="Calibri" w:hAnsi="Calibri" w:eastAsia="Times New Roman" w:cs="Calibri"/>
          <w:b/>
          <w:color w:val="000000"/>
          <w:sz w:val="36"/>
          <w:szCs w:val="28"/>
          <w:shd w:val="clear" w:color="auto" w:fill="FFFFFF"/>
          <w:lang w:eastAsia="es-ES_tradnl"/>
        </w:rPr>
      </w:pPr>
      <w:r w:rsidRPr="00DA1D3D">
        <w:rPr>
          <w:rFonts w:ascii="Calibri" w:hAnsi="Calibri" w:eastAsia="Times New Roman" w:cs="Calibri"/>
          <w:b/>
          <w:color w:val="000000"/>
          <w:sz w:val="36"/>
          <w:szCs w:val="28"/>
          <w:shd w:val="clear" w:color="auto" w:fill="FFFFFF"/>
          <w:lang w:eastAsia="es-ES_tradnl"/>
        </w:rPr>
        <w:t xml:space="preserve">Refuerzo Suroccidental, clave para </w:t>
      </w:r>
      <w:r w:rsidRPr="00DA1D3D" w:rsidR="00DA1D3D">
        <w:rPr>
          <w:rFonts w:ascii="Calibri" w:hAnsi="Calibri" w:eastAsia="Times New Roman" w:cs="Calibri"/>
          <w:b/>
          <w:color w:val="000000"/>
          <w:sz w:val="36"/>
          <w:szCs w:val="28"/>
          <w:shd w:val="clear" w:color="auto" w:fill="FFFFFF"/>
          <w:lang w:eastAsia="es-ES_tradnl"/>
        </w:rPr>
        <w:t>el desarrollo del país</w:t>
      </w:r>
    </w:p>
    <w:p w:rsidRPr="00DA1D3D" w:rsidR="00DA1D3D" w:rsidP="00DA1D3D" w:rsidRDefault="00DA1D3D" w14:paraId="1DBCFF30" w14:textId="4373FCC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eastAsia="Times New Roman" w:cs="Calibri"/>
          <w:i/>
          <w:color w:val="000000"/>
          <w:sz w:val="28"/>
          <w:szCs w:val="28"/>
          <w:shd w:val="clear" w:color="auto" w:fill="FFFFFF"/>
          <w:lang w:eastAsia="es-ES_tradnl"/>
        </w:rPr>
      </w:pPr>
      <w:r w:rsidRPr="00DA1D3D">
        <w:rPr>
          <w:rFonts w:ascii="Calibri" w:hAnsi="Calibri" w:eastAsia="Times New Roman" w:cs="Calibri"/>
          <w:i/>
          <w:color w:val="000000"/>
          <w:sz w:val="28"/>
          <w:szCs w:val="28"/>
          <w:shd w:val="clear" w:color="auto" w:fill="FFFFFF"/>
          <w:lang w:eastAsia="es-ES_tradnl"/>
        </w:rPr>
        <w:t>Ante la creciente demanda de energía eléctrica en todo el país, es imperativo desarrollar proyectos de transmisión como Refuerzo Suroccidental.</w:t>
      </w:r>
    </w:p>
    <w:p w:rsidRPr="00DA1D3D" w:rsidR="00DA1D3D" w:rsidP="00DA1D3D" w:rsidRDefault="00DA1D3D" w14:paraId="76F7036F" w14:textId="404FA4A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eastAsia="Times New Roman" w:cs="Calibri"/>
          <w:i/>
          <w:color w:val="000000"/>
          <w:sz w:val="28"/>
          <w:szCs w:val="28"/>
          <w:shd w:val="clear" w:color="auto" w:fill="FFFFFF"/>
          <w:lang w:eastAsia="es-ES_tradnl"/>
        </w:rPr>
      </w:pPr>
      <w:r w:rsidRPr="00DA1D3D">
        <w:rPr>
          <w:rFonts w:ascii="Calibri" w:hAnsi="Calibri" w:eastAsia="Times New Roman" w:cs="Calibri"/>
          <w:i/>
          <w:color w:val="000000"/>
          <w:sz w:val="28"/>
          <w:szCs w:val="28"/>
          <w:shd w:val="clear" w:color="auto" w:fill="FFFFFF"/>
          <w:lang w:eastAsia="es-ES_tradnl"/>
        </w:rPr>
        <w:t>El proyecto atravesará a 39 municipios de Antioquia, Caldas, Risaralda y Valle del Cauca.</w:t>
      </w:r>
      <w:bookmarkStart w:name="_GoBack" w:id="0"/>
      <w:bookmarkEnd w:id="0"/>
    </w:p>
    <w:p w:rsidR="00033141" w:rsidP="005E12C9" w:rsidRDefault="00033141" w14:paraId="4B3B38D3" w14:textId="678C804A">
      <w:pPr>
        <w:rPr>
          <w:sz w:val="28"/>
          <w:szCs w:val="28"/>
        </w:rPr>
      </w:pPr>
    </w:p>
    <w:p w:rsidR="00A119D7" w:rsidP="270BB279" w:rsidRDefault="00A27353" w14:paraId="30F6BC58" w14:textId="3F7E778E">
      <w:pPr>
        <w:rPr>
          <w:sz w:val="28"/>
          <w:szCs w:val="28"/>
          <w:lang w:val="es-ES"/>
        </w:rPr>
      </w:pPr>
      <w:r w:rsidRPr="270BB279" w:rsidR="00A27353">
        <w:rPr>
          <w:b w:val="1"/>
          <w:bCs w:val="1"/>
          <w:sz w:val="28"/>
          <w:szCs w:val="28"/>
        </w:rPr>
        <w:t xml:space="preserve">Bogotá, </w:t>
      </w:r>
      <w:r w:rsidRPr="270BB279" w:rsidR="00954367">
        <w:rPr>
          <w:b w:val="1"/>
          <w:bCs w:val="1"/>
          <w:sz w:val="28"/>
          <w:szCs w:val="28"/>
        </w:rPr>
        <w:t xml:space="preserve">octubre </w:t>
      </w:r>
      <w:r w:rsidRPr="270BB279" w:rsidR="00173995">
        <w:rPr>
          <w:b w:val="1"/>
          <w:bCs w:val="1"/>
          <w:sz w:val="28"/>
          <w:szCs w:val="28"/>
        </w:rPr>
        <w:t xml:space="preserve">15 </w:t>
      </w:r>
      <w:r w:rsidRPr="270BB279" w:rsidR="00954367">
        <w:rPr>
          <w:b w:val="1"/>
          <w:bCs w:val="1"/>
          <w:sz w:val="28"/>
          <w:szCs w:val="28"/>
        </w:rPr>
        <w:t>de 2019.</w:t>
      </w:r>
      <w:r w:rsidRPr="270BB279" w:rsidR="00954367">
        <w:rPr>
          <w:sz w:val="28"/>
          <w:szCs w:val="28"/>
        </w:rPr>
        <w:t xml:space="preserve"> </w:t>
      </w:r>
      <w:r w:rsidRPr="270BB279" w:rsidR="00A119D7">
        <w:rPr>
          <w:sz w:val="28"/>
          <w:szCs w:val="28"/>
          <w:lang w:val="es-ES"/>
        </w:rPr>
        <w:t xml:space="preserve">XM, </w:t>
      </w:r>
      <w:r w:rsidRPr="270BB279" w:rsidR="00A119D7">
        <w:rPr>
          <w:sz w:val="28"/>
          <w:szCs w:val="28"/>
          <w:lang w:val="es-ES"/>
        </w:rPr>
        <w:t>operadora del Sistema Interconectado Nacional (SIN) y administra</w:t>
      </w:r>
      <w:r w:rsidRPr="270BB279" w:rsidR="00A119D7">
        <w:rPr>
          <w:sz w:val="28"/>
          <w:szCs w:val="28"/>
          <w:lang w:val="es-ES"/>
        </w:rPr>
        <w:t>dora</w:t>
      </w:r>
      <w:r w:rsidRPr="270BB279" w:rsidR="00A119D7">
        <w:rPr>
          <w:sz w:val="28"/>
          <w:szCs w:val="28"/>
          <w:lang w:val="es-ES"/>
        </w:rPr>
        <w:t xml:space="preserve"> </w:t>
      </w:r>
      <w:r w:rsidRPr="270BB279" w:rsidR="696AEDCE">
        <w:rPr>
          <w:sz w:val="28"/>
          <w:szCs w:val="28"/>
          <w:lang w:val="es-ES"/>
        </w:rPr>
        <w:t>d</w:t>
      </w:r>
      <w:r w:rsidRPr="270BB279" w:rsidR="00A119D7">
        <w:rPr>
          <w:sz w:val="28"/>
          <w:szCs w:val="28"/>
          <w:lang w:val="es-ES"/>
        </w:rPr>
        <w:t>el Mercado de Energía Mayorista de Colombia</w:t>
      </w:r>
      <w:r w:rsidRPr="270BB279" w:rsidR="00A119D7">
        <w:rPr>
          <w:sz w:val="28"/>
          <w:szCs w:val="28"/>
          <w:lang w:val="es-ES"/>
        </w:rPr>
        <w:t xml:space="preserve">, </w:t>
      </w:r>
      <w:r w:rsidRPr="270BB279" w:rsidR="00A119D7">
        <w:rPr>
          <w:sz w:val="28"/>
          <w:szCs w:val="28"/>
          <w:lang w:val="es-ES"/>
        </w:rPr>
        <w:t xml:space="preserve">informó </w:t>
      </w:r>
      <w:r w:rsidRPr="270BB279" w:rsidR="7CF52546">
        <w:rPr>
          <w:sz w:val="28"/>
          <w:szCs w:val="28"/>
          <w:lang w:val="es-ES"/>
        </w:rPr>
        <w:t xml:space="preserve">que </w:t>
      </w:r>
      <w:r w:rsidRPr="270BB279" w:rsidR="4CF1EE60">
        <w:rPr>
          <w:sz w:val="28"/>
          <w:szCs w:val="28"/>
          <w:lang w:val="es-ES"/>
        </w:rPr>
        <w:t xml:space="preserve">el aumento de </w:t>
      </w:r>
      <w:r w:rsidRPr="270BB279" w:rsidR="00A119D7">
        <w:rPr>
          <w:sz w:val="28"/>
          <w:szCs w:val="28"/>
          <w:lang w:val="es-ES"/>
        </w:rPr>
        <w:t xml:space="preserve">la </w:t>
      </w:r>
      <w:r w:rsidRPr="270BB279" w:rsidR="08047F2E">
        <w:rPr>
          <w:sz w:val="28"/>
          <w:szCs w:val="28"/>
          <w:lang w:val="es-ES"/>
        </w:rPr>
        <w:t xml:space="preserve">demanda de energía eléctrica fue del </w:t>
      </w:r>
      <w:r w:rsidRPr="270BB279" w:rsidR="00A119D7">
        <w:rPr>
          <w:sz w:val="28"/>
          <w:szCs w:val="28"/>
          <w:lang w:val="es-ES"/>
        </w:rPr>
        <w:t xml:space="preserve">3,9 por ciento </w:t>
      </w:r>
      <w:r w:rsidRPr="270BB279" w:rsidR="31ABDAD1">
        <w:rPr>
          <w:sz w:val="28"/>
          <w:szCs w:val="28"/>
          <w:lang w:val="es-ES"/>
        </w:rPr>
        <w:t xml:space="preserve">en septiembre, </w:t>
      </w:r>
      <w:r w:rsidRPr="270BB279" w:rsidR="00A119D7">
        <w:rPr>
          <w:sz w:val="28"/>
          <w:szCs w:val="28"/>
          <w:lang w:val="es-ES"/>
        </w:rPr>
        <w:t>con relación al mismo mes de 2018.</w:t>
      </w:r>
    </w:p>
    <w:p w:rsidR="00A119D7" w:rsidP="00A119D7" w:rsidRDefault="00A119D7" w14:paraId="30686D45" w14:textId="3134AA70">
      <w:pPr>
        <w:rPr>
          <w:sz w:val="28"/>
          <w:szCs w:val="28"/>
          <w:lang w:val="es-ES"/>
        </w:rPr>
      </w:pPr>
    </w:p>
    <w:p w:rsidR="00A119D7" w:rsidP="270BB279" w:rsidRDefault="00173995" w14:paraId="20CC0D8B" w14:textId="11199469">
      <w:pPr>
        <w:rPr>
          <w:sz w:val="28"/>
          <w:szCs w:val="28"/>
        </w:rPr>
      </w:pPr>
      <w:r w:rsidRPr="270BB279" w:rsidR="00173995">
        <w:rPr>
          <w:sz w:val="28"/>
          <w:szCs w:val="28"/>
        </w:rPr>
        <w:t xml:space="preserve">Esta situación, y las estimaciones de que la demanda </w:t>
      </w:r>
      <w:r w:rsidRPr="270BB279" w:rsidR="00A119D7">
        <w:rPr>
          <w:sz w:val="28"/>
          <w:szCs w:val="28"/>
        </w:rPr>
        <w:t xml:space="preserve">y el consumo </w:t>
      </w:r>
      <w:r w:rsidRPr="270BB279" w:rsidR="1173821C">
        <w:rPr>
          <w:sz w:val="28"/>
          <w:szCs w:val="28"/>
        </w:rPr>
        <w:t>alcanzarán</w:t>
      </w:r>
      <w:r w:rsidRPr="270BB279" w:rsidR="00173995">
        <w:rPr>
          <w:sz w:val="28"/>
          <w:szCs w:val="28"/>
        </w:rPr>
        <w:t xml:space="preserve"> </w:t>
      </w:r>
      <w:r w:rsidRPr="270BB279" w:rsidR="04BCCE39">
        <w:rPr>
          <w:sz w:val="28"/>
          <w:szCs w:val="28"/>
        </w:rPr>
        <w:t>el</w:t>
      </w:r>
      <w:r w:rsidRPr="270BB279" w:rsidR="00A119D7">
        <w:rPr>
          <w:sz w:val="28"/>
          <w:szCs w:val="28"/>
        </w:rPr>
        <w:t xml:space="preserve"> 3% </w:t>
      </w:r>
      <w:r w:rsidRPr="270BB279" w:rsidR="05D5DA45">
        <w:rPr>
          <w:sz w:val="28"/>
          <w:szCs w:val="28"/>
        </w:rPr>
        <w:t xml:space="preserve">a final del año </w:t>
      </w:r>
      <w:r w:rsidRPr="270BB279" w:rsidR="00A119D7">
        <w:rPr>
          <w:sz w:val="28"/>
          <w:szCs w:val="28"/>
        </w:rPr>
        <w:t>con relación a 2018</w:t>
      </w:r>
      <w:r w:rsidRPr="270BB279" w:rsidR="00173995">
        <w:rPr>
          <w:sz w:val="28"/>
          <w:szCs w:val="28"/>
        </w:rPr>
        <w:t>, hace necesario que el país desarrolle proyectos como Refuerzo Suroccidental 500 kV</w:t>
      </w:r>
      <w:r w:rsidRPr="270BB279" w:rsidR="00A119D7">
        <w:rPr>
          <w:sz w:val="28"/>
          <w:szCs w:val="28"/>
        </w:rPr>
        <w:t>.</w:t>
      </w:r>
    </w:p>
    <w:p w:rsidR="00A119D7" w:rsidP="000F22AE" w:rsidRDefault="00A119D7" w14:paraId="0E52676B" w14:textId="77777777">
      <w:pPr>
        <w:rPr>
          <w:sz w:val="28"/>
          <w:szCs w:val="28"/>
        </w:rPr>
      </w:pPr>
    </w:p>
    <w:p w:rsidR="000F22AE" w:rsidP="000F22AE" w:rsidRDefault="00A119D7" w14:paraId="6EDF13D0" w14:textId="6B40BF23">
      <w:pPr>
        <w:rPr>
          <w:sz w:val="28"/>
          <w:szCs w:val="28"/>
        </w:rPr>
      </w:pPr>
      <w:r>
        <w:rPr>
          <w:sz w:val="28"/>
          <w:szCs w:val="28"/>
        </w:rPr>
        <w:t xml:space="preserve">Esta iniciativa es clave para el suroccidente del país, que representa el 15% </w:t>
      </w:r>
      <w:r w:rsidRPr="000F22AE" w:rsidR="000F22AE">
        <w:rPr>
          <w:sz w:val="28"/>
          <w:szCs w:val="28"/>
        </w:rPr>
        <w:t>de la demanda nacional</w:t>
      </w:r>
      <w:r>
        <w:rPr>
          <w:sz w:val="28"/>
          <w:szCs w:val="28"/>
        </w:rPr>
        <w:t xml:space="preserve"> y </w:t>
      </w:r>
      <w:r w:rsidRPr="000F22AE" w:rsidR="000F22AE">
        <w:rPr>
          <w:sz w:val="28"/>
          <w:szCs w:val="28"/>
        </w:rPr>
        <w:t>que no es autosuficiente</w:t>
      </w:r>
      <w:r>
        <w:rPr>
          <w:sz w:val="28"/>
          <w:szCs w:val="28"/>
        </w:rPr>
        <w:t xml:space="preserve"> en este recurso, pues </w:t>
      </w:r>
      <w:r w:rsidRPr="000F22AE" w:rsidR="000F22AE">
        <w:rPr>
          <w:sz w:val="28"/>
          <w:szCs w:val="28"/>
        </w:rPr>
        <w:t>no cuenta con grandes fuentes de generación.</w:t>
      </w:r>
    </w:p>
    <w:p w:rsidR="000F22AE" w:rsidP="000F22AE" w:rsidRDefault="000F22AE" w14:paraId="3105D5FA" w14:textId="77777777">
      <w:pPr>
        <w:rPr>
          <w:sz w:val="28"/>
          <w:szCs w:val="28"/>
        </w:rPr>
      </w:pPr>
    </w:p>
    <w:p w:rsidR="000F22AE" w:rsidP="000F22AE" w:rsidRDefault="00A119D7" w14:paraId="7F07F58A" w14:textId="4C5D95D5">
      <w:pPr>
        <w:rPr>
          <w:sz w:val="28"/>
          <w:szCs w:val="28"/>
        </w:rPr>
      </w:pPr>
      <w:r>
        <w:rPr>
          <w:sz w:val="28"/>
          <w:szCs w:val="28"/>
        </w:rPr>
        <w:t>El proyecto p</w:t>
      </w:r>
      <w:r w:rsidRPr="000F22AE" w:rsidR="000F22AE">
        <w:rPr>
          <w:sz w:val="28"/>
          <w:szCs w:val="28"/>
        </w:rPr>
        <w:t>ermitirá atender la nueva demanda de energía ante los nuevos desarrollos industriales, comerciales, agrícolas y residenciales</w:t>
      </w:r>
      <w:r>
        <w:rPr>
          <w:sz w:val="28"/>
          <w:szCs w:val="28"/>
        </w:rPr>
        <w:t xml:space="preserve"> de la región</w:t>
      </w:r>
      <w:r w:rsidRPr="000F22AE" w:rsidR="000F22AE">
        <w:rPr>
          <w:sz w:val="28"/>
          <w:szCs w:val="28"/>
        </w:rPr>
        <w:t>. El crecimiento de la demanda está agotando la capacidad de transporte de energía eléctrica de la actual infraestructura, lo que podría ocasionar riesgos de apagones</w:t>
      </w:r>
      <w:r>
        <w:rPr>
          <w:sz w:val="28"/>
          <w:szCs w:val="28"/>
        </w:rPr>
        <w:t>, si no se ejecuta la iniciativa.</w:t>
      </w:r>
    </w:p>
    <w:p w:rsidR="00A119D7" w:rsidP="000F22AE" w:rsidRDefault="00A119D7" w14:paraId="3D49ECBD" w14:textId="580BD8C3">
      <w:pPr>
        <w:rPr>
          <w:sz w:val="28"/>
          <w:szCs w:val="28"/>
        </w:rPr>
      </w:pPr>
    </w:p>
    <w:p w:rsidR="00173995" w:rsidP="005E12C9" w:rsidRDefault="00A119D7" w14:paraId="47AAD007" w14:textId="3422B272">
      <w:pPr>
        <w:rPr>
          <w:sz w:val="28"/>
          <w:szCs w:val="28"/>
          <w:lang w:val="es-ES"/>
        </w:rPr>
      </w:pPr>
      <w:r>
        <w:rPr>
          <w:sz w:val="28"/>
          <w:szCs w:val="28"/>
        </w:rPr>
        <w:t>Refuer</w:t>
      </w:r>
      <w:r w:rsidR="00094784">
        <w:rPr>
          <w:sz w:val="28"/>
          <w:szCs w:val="28"/>
        </w:rPr>
        <w:t xml:space="preserve">zo Suroccidental </w:t>
      </w:r>
      <w:r w:rsidR="00173995">
        <w:rPr>
          <w:sz w:val="28"/>
          <w:szCs w:val="28"/>
          <w:lang w:val="es-ES"/>
        </w:rPr>
        <w:t>contempla el diseño, construcción, operación y mantenimiento de 426 kilómetros de líneas de transmisión, que pasan por 39 municipios de Antioquia, Caldas, Risaralda y Valle del Cauca.</w:t>
      </w:r>
      <w:r w:rsidR="00094784">
        <w:rPr>
          <w:sz w:val="28"/>
          <w:szCs w:val="28"/>
          <w:lang w:val="es-ES"/>
        </w:rPr>
        <w:t xml:space="preserve"> Además, </w:t>
      </w:r>
      <w:r w:rsidR="00173995">
        <w:rPr>
          <w:sz w:val="28"/>
          <w:szCs w:val="28"/>
          <w:lang w:val="es-ES"/>
        </w:rPr>
        <w:t xml:space="preserve">incluye </w:t>
      </w:r>
      <w:r w:rsidR="00173995">
        <w:rPr>
          <w:sz w:val="28"/>
          <w:szCs w:val="28"/>
          <w:lang w:val="es-ES"/>
        </w:rPr>
        <w:lastRenderedPageBreak/>
        <w:t xml:space="preserve">la ampliación de las subestaciones Medellín, La Virginia, Alférez </w:t>
      </w:r>
      <w:r w:rsidR="00094784">
        <w:rPr>
          <w:sz w:val="28"/>
          <w:szCs w:val="28"/>
          <w:lang w:val="es-ES"/>
        </w:rPr>
        <w:t xml:space="preserve">230 kV </w:t>
      </w:r>
      <w:r w:rsidR="00173995">
        <w:rPr>
          <w:sz w:val="28"/>
          <w:szCs w:val="28"/>
          <w:lang w:val="es-ES"/>
        </w:rPr>
        <w:t xml:space="preserve">y San Marcos, y la construcción de la subestación </w:t>
      </w:r>
      <w:r w:rsidR="000F22AE">
        <w:rPr>
          <w:sz w:val="28"/>
          <w:szCs w:val="28"/>
          <w:lang w:val="es-ES"/>
        </w:rPr>
        <w:t>Alférez</w:t>
      </w:r>
      <w:r w:rsidR="00094784">
        <w:rPr>
          <w:sz w:val="28"/>
          <w:szCs w:val="28"/>
          <w:lang w:val="es-ES"/>
        </w:rPr>
        <w:t xml:space="preserve"> 500 kV</w:t>
      </w:r>
      <w:r w:rsidR="000F22AE">
        <w:rPr>
          <w:sz w:val="28"/>
          <w:szCs w:val="28"/>
          <w:lang w:val="es-ES"/>
        </w:rPr>
        <w:t>.</w:t>
      </w:r>
    </w:p>
    <w:p w:rsidR="00094784" w:rsidP="005E12C9" w:rsidRDefault="00094784" w14:paraId="43BD2608" w14:textId="77777777">
      <w:pPr>
        <w:rPr>
          <w:sz w:val="28"/>
          <w:szCs w:val="28"/>
          <w:lang w:val="es-ES"/>
        </w:rPr>
      </w:pPr>
    </w:p>
    <w:p w:rsidR="00094784" w:rsidP="0EF4F90B" w:rsidRDefault="00094784" w14:paraId="26FF9A08" w14:textId="774FEB63">
      <w:pPr>
        <w:rPr>
          <w:sz w:val="28"/>
          <w:szCs w:val="28"/>
        </w:rPr>
      </w:pPr>
      <w:r w:rsidRPr="0EF4F90B" w:rsidR="00094784">
        <w:rPr>
          <w:sz w:val="28"/>
          <w:szCs w:val="28"/>
        </w:rPr>
        <w:t>“</w:t>
      </w:r>
      <w:r w:rsidRPr="0EF4F90B" w:rsidR="00094784">
        <w:rPr>
          <w:sz w:val="28"/>
          <w:szCs w:val="28"/>
        </w:rPr>
        <w:t xml:space="preserve">El proyecto permitirá trasladar al </w:t>
      </w:r>
      <w:r w:rsidRPr="0EF4F90B" w:rsidR="4483CEFA">
        <w:rPr>
          <w:sz w:val="28"/>
          <w:szCs w:val="28"/>
        </w:rPr>
        <w:t>suroccidente colombiano</w:t>
      </w:r>
      <w:r w:rsidRPr="0EF4F90B" w:rsidR="00094784">
        <w:rPr>
          <w:sz w:val="28"/>
          <w:szCs w:val="28"/>
        </w:rPr>
        <w:t xml:space="preserve"> la energía que se produce en otras zonas del país, a través de las redes de transmisión que conectan al que genera con el que demanda el servicio</w:t>
      </w:r>
      <w:r w:rsidRPr="0EF4F90B" w:rsidR="6AF29D5C">
        <w:rPr>
          <w:sz w:val="28"/>
          <w:szCs w:val="28"/>
        </w:rPr>
        <w:t xml:space="preserve">, además de </w:t>
      </w:r>
      <w:r w:rsidRPr="0EF4F90B" w:rsidR="322F85DF">
        <w:rPr>
          <w:sz w:val="28"/>
          <w:szCs w:val="28"/>
        </w:rPr>
        <w:t>alimentar</w:t>
      </w:r>
      <w:r w:rsidRPr="0EF4F90B" w:rsidR="6AF29D5C">
        <w:rPr>
          <w:sz w:val="28"/>
          <w:szCs w:val="28"/>
        </w:rPr>
        <w:t xml:space="preserve"> todo el sistema nacional</w:t>
      </w:r>
      <w:r w:rsidRPr="0EF4F90B" w:rsidR="00094784">
        <w:rPr>
          <w:sz w:val="28"/>
          <w:szCs w:val="28"/>
        </w:rPr>
        <w:t>”, aseguró Rodrigo Hernández, gerente de</w:t>
      </w:r>
      <w:r w:rsidRPr="0EF4F90B" w:rsidR="5FD6D373">
        <w:rPr>
          <w:sz w:val="28"/>
          <w:szCs w:val="28"/>
        </w:rPr>
        <w:t xml:space="preserve"> la iniciativa</w:t>
      </w:r>
      <w:r w:rsidRPr="0EF4F90B" w:rsidR="00094784">
        <w:rPr>
          <w:sz w:val="28"/>
          <w:szCs w:val="28"/>
        </w:rPr>
        <w:t>.</w:t>
      </w:r>
    </w:p>
    <w:p w:rsidR="00094784" w:rsidP="00094784" w:rsidRDefault="00094784" w14:paraId="612E492D" w14:textId="47BA2D5F">
      <w:pPr>
        <w:rPr>
          <w:sz w:val="28"/>
          <w:szCs w:val="28"/>
        </w:rPr>
      </w:pPr>
    </w:p>
    <w:p w:rsidR="00DA1D3D" w:rsidP="00DA1D3D" w:rsidRDefault="00DA1D3D" w14:paraId="007E877B" w14:textId="417D3AAC">
      <w:pPr>
        <w:rPr>
          <w:sz w:val="28"/>
          <w:szCs w:val="28"/>
        </w:rPr>
      </w:pPr>
      <w:r>
        <w:rPr>
          <w:sz w:val="28"/>
          <w:szCs w:val="28"/>
        </w:rPr>
        <w:t xml:space="preserve">Este proyecto, explicó Hernández, se </w:t>
      </w:r>
      <w:r w:rsidRPr="00DA1D3D">
        <w:rPr>
          <w:sz w:val="28"/>
          <w:szCs w:val="28"/>
        </w:rPr>
        <w:t>dividió en tres tramos</w:t>
      </w:r>
      <w:r>
        <w:rPr>
          <w:sz w:val="28"/>
          <w:szCs w:val="28"/>
        </w:rPr>
        <w:t xml:space="preserve"> por su extensión: e</w:t>
      </w:r>
      <w:r w:rsidRPr="00DA1D3D">
        <w:rPr>
          <w:sz w:val="28"/>
          <w:szCs w:val="28"/>
        </w:rPr>
        <w:t>l primer</w:t>
      </w:r>
      <w:r>
        <w:rPr>
          <w:sz w:val="28"/>
          <w:szCs w:val="28"/>
        </w:rPr>
        <w:t>o</w:t>
      </w:r>
      <w:r w:rsidRPr="00DA1D3D">
        <w:rPr>
          <w:sz w:val="28"/>
          <w:szCs w:val="28"/>
        </w:rPr>
        <w:t xml:space="preserve"> comprende 178 kilómetros y va desde la subestación Medellín, en Heliconia (Antioquia), hasta la subestación La Virginia, </w:t>
      </w:r>
      <w:r>
        <w:rPr>
          <w:sz w:val="28"/>
          <w:szCs w:val="28"/>
        </w:rPr>
        <w:t xml:space="preserve">en </w:t>
      </w:r>
      <w:r w:rsidRPr="00DA1D3D">
        <w:rPr>
          <w:sz w:val="28"/>
          <w:szCs w:val="28"/>
        </w:rPr>
        <w:t>Pereira</w:t>
      </w:r>
      <w:r>
        <w:rPr>
          <w:sz w:val="28"/>
          <w:szCs w:val="28"/>
        </w:rPr>
        <w:t>; e</w:t>
      </w:r>
      <w:r w:rsidRPr="00DA1D3D">
        <w:rPr>
          <w:sz w:val="28"/>
          <w:szCs w:val="28"/>
        </w:rPr>
        <w:t>l segundo</w:t>
      </w:r>
      <w:r>
        <w:rPr>
          <w:sz w:val="28"/>
          <w:szCs w:val="28"/>
        </w:rPr>
        <w:t>,</w:t>
      </w:r>
      <w:r w:rsidRPr="00DA1D3D">
        <w:rPr>
          <w:sz w:val="28"/>
          <w:szCs w:val="28"/>
        </w:rPr>
        <w:t xml:space="preserve"> de 211 kilómetros</w:t>
      </w:r>
      <w:r>
        <w:rPr>
          <w:sz w:val="28"/>
          <w:szCs w:val="28"/>
        </w:rPr>
        <w:t xml:space="preserve">, </w:t>
      </w:r>
      <w:r w:rsidRPr="00DA1D3D">
        <w:rPr>
          <w:sz w:val="28"/>
          <w:szCs w:val="28"/>
        </w:rPr>
        <w:t>desde la subestación La Virginia</w:t>
      </w:r>
      <w:r>
        <w:rPr>
          <w:sz w:val="28"/>
          <w:szCs w:val="28"/>
        </w:rPr>
        <w:t xml:space="preserve"> </w:t>
      </w:r>
      <w:r w:rsidRPr="00DA1D3D">
        <w:rPr>
          <w:sz w:val="28"/>
          <w:szCs w:val="28"/>
        </w:rPr>
        <w:t>hasta la subestación Alférez, en Cali</w:t>
      </w:r>
      <w:r>
        <w:rPr>
          <w:sz w:val="28"/>
          <w:szCs w:val="28"/>
        </w:rPr>
        <w:t xml:space="preserve">, y el tercero, </w:t>
      </w:r>
      <w:r w:rsidRPr="00DA1D3D">
        <w:rPr>
          <w:sz w:val="28"/>
          <w:szCs w:val="28"/>
        </w:rPr>
        <w:t>de 38,7 kilómetros</w:t>
      </w:r>
      <w:r>
        <w:rPr>
          <w:sz w:val="28"/>
          <w:szCs w:val="28"/>
        </w:rPr>
        <w:t xml:space="preserve">, entre esta y </w:t>
      </w:r>
      <w:r w:rsidRPr="00DA1D3D">
        <w:rPr>
          <w:sz w:val="28"/>
          <w:szCs w:val="28"/>
        </w:rPr>
        <w:t>la subestación San Marcos, en Yumbo (Valle del Cauca).</w:t>
      </w:r>
    </w:p>
    <w:p w:rsidR="00DA1D3D" w:rsidP="00DA1D3D" w:rsidRDefault="00DA1D3D" w14:paraId="7C40C20E" w14:textId="5B6190AA">
      <w:pPr>
        <w:rPr>
          <w:sz w:val="28"/>
          <w:szCs w:val="28"/>
        </w:rPr>
      </w:pPr>
    </w:p>
    <w:p w:rsidRPr="00DA1D3D" w:rsidR="00DA1D3D" w:rsidP="0EF4F90B" w:rsidRDefault="00DA1D3D" w14:paraId="61C459CD" w14:textId="217C8D75">
      <w:pPr>
        <w:rPr>
          <w:sz w:val="28"/>
          <w:szCs w:val="28"/>
        </w:rPr>
      </w:pPr>
      <w:r w:rsidRPr="0EF4F90B" w:rsidR="00DA1D3D">
        <w:rPr>
          <w:sz w:val="28"/>
          <w:szCs w:val="28"/>
        </w:rPr>
        <w:t>Los tres tramos se encuentran interconectados y si alguno no entra en operación</w:t>
      </w:r>
      <w:r w:rsidRPr="0EF4F90B" w:rsidR="00DA1D3D">
        <w:rPr>
          <w:sz w:val="28"/>
          <w:szCs w:val="28"/>
        </w:rPr>
        <w:t>,</w:t>
      </w:r>
      <w:r w:rsidRPr="0EF4F90B" w:rsidR="00DA1D3D">
        <w:rPr>
          <w:sz w:val="28"/>
          <w:szCs w:val="28"/>
        </w:rPr>
        <w:t xml:space="preserve"> se frenaría el desarrollo del proyecto que no podría ser energizado, con las consecuencias negativas para la región. </w:t>
      </w:r>
    </w:p>
    <w:sectPr w:rsidRPr="00DA1D3D" w:rsidR="00DA1D3D" w:rsidSect="00D323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2268" w:right="1701" w:bottom="2268" w:left="1701" w:header="119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69A" w:rsidP="00033141" w:rsidRDefault="0049669A" w14:paraId="069C1009" w14:textId="77777777">
      <w:r>
        <w:separator/>
      </w:r>
    </w:p>
  </w:endnote>
  <w:endnote w:type="continuationSeparator" w:id="0">
    <w:p w:rsidR="0049669A" w:rsidP="00033141" w:rsidRDefault="0049669A" w14:paraId="5CAC655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3F" w:rsidRDefault="00442D3F" w14:paraId="51131DDA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11BB6" w:rsidRDefault="00411BB6" w14:paraId="70A4E573" w14:textId="77777777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051B2E9" wp14:editId="69496F15">
          <wp:simplePos x="0" y="0"/>
          <wp:positionH relativeFrom="column">
            <wp:posOffset>-865505</wp:posOffset>
          </wp:positionH>
          <wp:positionV relativeFrom="paragraph">
            <wp:posOffset>107004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BB6" w:rsidRDefault="00411BB6" w14:paraId="010355C2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3F" w:rsidRDefault="00442D3F" w14:paraId="2320AB0D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69A" w:rsidP="00033141" w:rsidRDefault="0049669A" w14:paraId="71EBBC4F" w14:textId="77777777">
      <w:r>
        <w:separator/>
      </w:r>
    </w:p>
  </w:footnote>
  <w:footnote w:type="continuationSeparator" w:id="0">
    <w:p w:rsidR="0049669A" w:rsidP="00033141" w:rsidRDefault="0049669A" w14:paraId="5FE20C0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3F" w:rsidRDefault="00442D3F" w14:paraId="1EEEBB6C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11BB6" w:rsidRDefault="00411BB6" w14:paraId="7E685DCE" w14:textId="7777777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F20CB14" wp14:editId="781B7483">
          <wp:simplePos x="0" y="0"/>
          <wp:positionH relativeFrom="column">
            <wp:posOffset>1711960</wp:posOffset>
          </wp:positionH>
          <wp:positionV relativeFrom="paragraph">
            <wp:posOffset>-243827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94" cy="553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BB6" w:rsidRDefault="00411BB6" w14:paraId="04E3A75E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3F" w:rsidRDefault="00442D3F" w14:paraId="267AC184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294"/>
    <w:multiLevelType w:val="hybridMultilevel"/>
    <w:tmpl w:val="83A863DA"/>
    <w:lvl w:ilvl="0" w:tplc="1B2E2E46">
      <w:start w:val="7"/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D0709FE"/>
    <w:multiLevelType w:val="hybridMultilevel"/>
    <w:tmpl w:val="8774FC6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0D56F3"/>
    <w:multiLevelType w:val="hybridMultilevel"/>
    <w:tmpl w:val="DD4AF932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D8E7EE3"/>
    <w:multiLevelType w:val="hybridMultilevel"/>
    <w:tmpl w:val="36885CB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C9"/>
    <w:rsid w:val="00033141"/>
    <w:rsid w:val="00094784"/>
    <w:rsid w:val="000B7D47"/>
    <w:rsid w:val="000F22AE"/>
    <w:rsid w:val="001510F8"/>
    <w:rsid w:val="0015196A"/>
    <w:rsid w:val="00173995"/>
    <w:rsid w:val="00217AE6"/>
    <w:rsid w:val="002B615E"/>
    <w:rsid w:val="002B7A6E"/>
    <w:rsid w:val="002D6E21"/>
    <w:rsid w:val="002D7614"/>
    <w:rsid w:val="00371829"/>
    <w:rsid w:val="00391C2E"/>
    <w:rsid w:val="003F0898"/>
    <w:rsid w:val="00410D79"/>
    <w:rsid w:val="00411BB6"/>
    <w:rsid w:val="00442D3F"/>
    <w:rsid w:val="00463E05"/>
    <w:rsid w:val="0049669A"/>
    <w:rsid w:val="004D4A67"/>
    <w:rsid w:val="00501A4A"/>
    <w:rsid w:val="005045A0"/>
    <w:rsid w:val="005117E4"/>
    <w:rsid w:val="00556478"/>
    <w:rsid w:val="005808FC"/>
    <w:rsid w:val="005B20DC"/>
    <w:rsid w:val="005C3DE6"/>
    <w:rsid w:val="005E12C9"/>
    <w:rsid w:val="00622B3A"/>
    <w:rsid w:val="00637662"/>
    <w:rsid w:val="0070248B"/>
    <w:rsid w:val="00715491"/>
    <w:rsid w:val="00824647"/>
    <w:rsid w:val="00841463"/>
    <w:rsid w:val="00855CF0"/>
    <w:rsid w:val="00863F5A"/>
    <w:rsid w:val="0088368E"/>
    <w:rsid w:val="008B7343"/>
    <w:rsid w:val="008D43D8"/>
    <w:rsid w:val="0092136F"/>
    <w:rsid w:val="00954367"/>
    <w:rsid w:val="009652A5"/>
    <w:rsid w:val="00A0020C"/>
    <w:rsid w:val="00A119D7"/>
    <w:rsid w:val="00A27353"/>
    <w:rsid w:val="00A456A1"/>
    <w:rsid w:val="00AA7317"/>
    <w:rsid w:val="00B046DA"/>
    <w:rsid w:val="00B14C7C"/>
    <w:rsid w:val="00B26366"/>
    <w:rsid w:val="00BB5550"/>
    <w:rsid w:val="00C84D80"/>
    <w:rsid w:val="00CC4314"/>
    <w:rsid w:val="00D3235D"/>
    <w:rsid w:val="00D44AA5"/>
    <w:rsid w:val="00D70EA5"/>
    <w:rsid w:val="00D86122"/>
    <w:rsid w:val="00D87532"/>
    <w:rsid w:val="00DA1D3D"/>
    <w:rsid w:val="00E341F1"/>
    <w:rsid w:val="00EA0152"/>
    <w:rsid w:val="00F32311"/>
    <w:rsid w:val="00F37FFC"/>
    <w:rsid w:val="00F8739A"/>
    <w:rsid w:val="00FD1158"/>
    <w:rsid w:val="00FE5091"/>
    <w:rsid w:val="04BCCE39"/>
    <w:rsid w:val="05B096C7"/>
    <w:rsid w:val="05D5DA45"/>
    <w:rsid w:val="0619D642"/>
    <w:rsid w:val="08047F2E"/>
    <w:rsid w:val="0EF4F90B"/>
    <w:rsid w:val="1173821C"/>
    <w:rsid w:val="13121EE9"/>
    <w:rsid w:val="1522E5A0"/>
    <w:rsid w:val="16E60E47"/>
    <w:rsid w:val="1B2285FB"/>
    <w:rsid w:val="212446DC"/>
    <w:rsid w:val="227DD15A"/>
    <w:rsid w:val="2324EF3F"/>
    <w:rsid w:val="270BB279"/>
    <w:rsid w:val="31ABDAD1"/>
    <w:rsid w:val="322F85DF"/>
    <w:rsid w:val="381823E7"/>
    <w:rsid w:val="3B3A4351"/>
    <w:rsid w:val="407157D3"/>
    <w:rsid w:val="439B3005"/>
    <w:rsid w:val="4483CEFA"/>
    <w:rsid w:val="4CF1EE60"/>
    <w:rsid w:val="57DB704C"/>
    <w:rsid w:val="59A244F6"/>
    <w:rsid w:val="5C8AD72F"/>
    <w:rsid w:val="5FD6D373"/>
    <w:rsid w:val="696AEDCE"/>
    <w:rsid w:val="6A2270A6"/>
    <w:rsid w:val="6AF29D5C"/>
    <w:rsid w:val="6D1D39D5"/>
    <w:rsid w:val="6E1E8390"/>
    <w:rsid w:val="7B1D14CA"/>
    <w:rsid w:val="7CF52546"/>
    <w:rsid w:val="7FF7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5275D"/>
  <w15:chartTrackingRefBased/>
  <w15:docId w15:val="{1FF6B022-303A-BB47-A2F4-CB255C7B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33141"/>
  </w:style>
  <w:style w:type="paragraph" w:styleId="Piedepgina">
    <w:name w:val="footer"/>
    <w:basedOn w:val="Normal"/>
    <w:link w:val="Piedepgina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33141"/>
  </w:style>
  <w:style w:type="paragraph" w:styleId="Prrafodelista">
    <w:name w:val="List Paragraph"/>
    <w:basedOn w:val="Normal"/>
    <w:uiPriority w:val="34"/>
    <w:qFormat/>
    <w:rsid w:val="0003314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B20DC"/>
    <w:rPr>
      <w:color w:val="0563C1" w:themeColor="hyperlink"/>
      <w:u w:val="single"/>
    </w:rPr>
  </w:style>
  <w:style w:type="paragraph" w:styleId="Default" w:customStyle="1">
    <w:name w:val="Default"/>
    <w:rsid w:val="005B20D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5B20DC"/>
    <w:rPr>
      <w:lang w:val="es-ES_trad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32C070113A7448AC8CD8B9EF0511C" ma:contentTypeVersion="10" ma:contentTypeDescription="Crear nuevo documento." ma:contentTypeScope="" ma:versionID="6f14241e903f50f816e83242998a4ecd">
  <xsd:schema xmlns:xsd="http://www.w3.org/2001/XMLSchema" xmlns:xs="http://www.w3.org/2001/XMLSchema" xmlns:p="http://schemas.microsoft.com/office/2006/metadata/properties" xmlns:ns2="559e8d39-b914-41dc-bc85-4672ea64df26" xmlns:ns3="d8440fbb-532b-4414-8324-5b3276fad601" targetNamespace="http://schemas.microsoft.com/office/2006/metadata/properties" ma:root="true" ma:fieldsID="f9e75792f756d505908ddfab9efe4398" ns2:_="" ns3:_="">
    <xsd:import namespace="559e8d39-b914-41dc-bc85-4672ea64df26"/>
    <xsd:import namespace="d8440fbb-532b-4414-8324-5b3276fad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d39-b914-41dc-bc85-4672ea64d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40fbb-532b-4414-8324-5b3276fad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440fbb-532b-4414-8324-5b3276fad601">
      <UserInfo>
        <DisplayName>Sandra Milena Pulgarin Sandoval</DisplayName>
        <AccountId>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3A4466-E06A-4FDB-8DD5-2BFADAB0C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d39-b914-41dc-bc85-4672ea64df26"/>
    <ds:schemaRef ds:uri="d8440fbb-532b-4414-8324-5b3276fad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269D2-911F-4C04-8897-C95112D15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8C5F6-4897-4BED-9965-252488A6A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16FA68-A830-4D54-AD44-3C70546F0E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Mariana Montoya Rodas</dc:creator>
  <keywords/>
  <dc:description/>
  <lastModifiedBy>Sandra Milena Pulgarin Sandoval</lastModifiedBy>
  <revision>5</revision>
  <dcterms:created xsi:type="dcterms:W3CDTF">2019-10-11T16:34:00.0000000Z</dcterms:created>
  <dcterms:modified xsi:type="dcterms:W3CDTF">2019-10-11T20:17:33.3783816Z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0x010100B0132C070113A7448AC8CD8B9EF0511C</vt:lpwstr>
  </property>
  <property fmtid="{D5CDD505-2E9C-101B-9397-08002B2CF9AE}" pid="3" name="AuthorIds_UIVersion_1536">
    <vt:lpwstr>3</vt:lpwstr>
  </property>
  <property fmtid="{D5CDD505-2E9C-101B-9397-08002B2CF9AE}" pid="4" name="Order">
    <vt:r8>854400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MSIP_Label_f56440b0-bb43-4d81-a621-bc28eeeaa1f1_Enabled">
    <vt:lpwstr>True</vt:lpwstr>
  </property>
  <property fmtid="{D5CDD505-2E9C-101B-9397-08002B2CF9AE}" pid="9" name="MSIP_Label_f56440b0-bb43-4d81-a621-bc28eeeaa1f1_SiteId">
    <vt:lpwstr>d49de431-8ec2-4627-95dc-a1b041bbab30</vt:lpwstr>
  </property>
  <property fmtid="{D5CDD505-2E9C-101B-9397-08002B2CF9AE}" pid="10" name="MSIP_Label_f56440b0-bb43-4d81-a621-bc28eeeaa1f1_Owner">
    <vt:lpwstr>jduranp@geb.com.co</vt:lpwstr>
  </property>
  <property fmtid="{D5CDD505-2E9C-101B-9397-08002B2CF9AE}" pid="11" name="MSIP_Label_f56440b0-bb43-4d81-a621-bc28eeeaa1f1_SetDate">
    <vt:lpwstr>2019-09-20T14:34:20.5463904Z</vt:lpwstr>
  </property>
  <property fmtid="{D5CDD505-2E9C-101B-9397-08002B2CF9AE}" pid="12" name="MSIP_Label_f56440b0-bb43-4d81-a621-bc28eeeaa1f1_Name">
    <vt:lpwstr>Público</vt:lpwstr>
  </property>
  <property fmtid="{D5CDD505-2E9C-101B-9397-08002B2CF9AE}" pid="13" name="MSIP_Label_f56440b0-bb43-4d81-a621-bc28eeeaa1f1_Application">
    <vt:lpwstr>Microsoft Azure Information Protection</vt:lpwstr>
  </property>
  <property fmtid="{D5CDD505-2E9C-101B-9397-08002B2CF9AE}" pid="14" name="MSIP_Label_f56440b0-bb43-4d81-a621-bc28eeeaa1f1_ActionId">
    <vt:lpwstr>61ee4471-19d3-4d91-98c1-7a0bac30e8a7</vt:lpwstr>
  </property>
  <property fmtid="{D5CDD505-2E9C-101B-9397-08002B2CF9AE}" pid="15" name="MSIP_Label_f56440b0-bb43-4d81-a621-bc28eeeaa1f1_Extended_MSFT_Method">
    <vt:lpwstr>Automatic</vt:lpwstr>
  </property>
  <property fmtid="{D5CDD505-2E9C-101B-9397-08002B2CF9AE}" pid="16" name="Sensitivity">
    <vt:lpwstr>Público</vt:lpwstr>
  </property>
</Properties>
</file>